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5F7" w:rsidRDefault="00B97D14">
      <w:pPr>
        <w:pStyle w:val="CRCoverPage"/>
        <w:tabs>
          <w:tab w:val="right" w:pos="9360"/>
        </w:tabs>
        <w:spacing w:after="0"/>
        <w:jc w:val="both"/>
        <w:rPr>
          <w:rFonts w:eastAsia="宋体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b/>
          <w:sz w:val="22"/>
          <w:szCs w:val="22"/>
          <w:lang w:val="sv-SE" w:eastAsia="zh-CN"/>
        </w:rPr>
        <w:t>3GPP TSG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b/>
          <w:sz w:val="22"/>
          <w:szCs w:val="22"/>
          <w:lang w:val="sv-SE" w:eastAsia="zh-CN"/>
        </w:rPr>
        <w:t>RAN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WG</w:t>
      </w:r>
      <w:r>
        <w:rPr>
          <w:rFonts w:hint="eastAsia"/>
          <w:b/>
          <w:sz w:val="22"/>
          <w:szCs w:val="22"/>
          <w:lang w:val="sv-SE" w:eastAsia="zh-CN"/>
        </w:rPr>
        <w:t>1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Ad-Hoc </w:t>
      </w:r>
      <w:r>
        <w:rPr>
          <w:rFonts w:eastAsia="宋体"/>
          <w:b/>
          <w:sz w:val="22"/>
          <w:szCs w:val="22"/>
          <w:lang w:val="sv-SE" w:eastAsia="zh-CN"/>
        </w:rPr>
        <w:t>Meeting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宋体" w:hint="eastAsia"/>
          <w:b/>
          <w:sz w:val="22"/>
          <w:szCs w:val="22"/>
          <w:lang w:val="en-US" w:eastAsia="zh-CN"/>
        </w:rPr>
        <w:t>1901</w:t>
      </w:r>
      <w:r>
        <w:rPr>
          <w:rFonts w:eastAsia="宋体" w:hint="eastAsia"/>
          <w:b/>
          <w:sz w:val="22"/>
          <w:szCs w:val="22"/>
          <w:lang w:val="en-US" w:eastAsia="zh-CN"/>
        </w:rPr>
        <w:tab/>
      </w:r>
      <w:r>
        <w:rPr>
          <w:rFonts w:eastAsia="宋体"/>
          <w:b/>
          <w:sz w:val="22"/>
          <w:szCs w:val="22"/>
          <w:lang w:val="sv-SE" w:eastAsia="zh-CN"/>
        </w:rPr>
        <w:t>R1-</w:t>
      </w:r>
      <w:r>
        <w:rPr>
          <w:rFonts w:eastAsia="宋体" w:hint="eastAsia"/>
          <w:b/>
          <w:sz w:val="22"/>
          <w:szCs w:val="22"/>
          <w:lang w:val="en-US" w:eastAsia="zh-CN"/>
        </w:rPr>
        <w:t>1900104</w:t>
      </w:r>
    </w:p>
    <w:p w:rsidR="00A655F7" w:rsidRDefault="00B97D14">
      <w:pPr>
        <w:pStyle w:val="CRCoverPage"/>
        <w:tabs>
          <w:tab w:val="right" w:pos="9270"/>
        </w:tabs>
        <w:spacing w:after="0"/>
        <w:ind w:right="134"/>
        <w:jc w:val="both"/>
        <w:rPr>
          <w:b/>
          <w:sz w:val="22"/>
          <w:szCs w:val="22"/>
          <w:lang w:val="sv-SE"/>
        </w:rPr>
      </w:pPr>
      <w:r>
        <w:rPr>
          <w:rFonts w:eastAsia="宋体" w:hint="eastAsia"/>
          <w:b/>
          <w:bCs/>
          <w:sz w:val="22"/>
          <w:szCs w:val="22"/>
          <w:lang w:val="en-US" w:eastAsia="zh-CN"/>
        </w:rPr>
        <w:t>Taipei, 21</w:t>
      </w:r>
      <w:r w:rsidR="00724EB4">
        <w:rPr>
          <w:rFonts w:eastAsia="宋体"/>
          <w:b/>
          <w:bCs/>
          <w:sz w:val="22"/>
          <w:szCs w:val="22"/>
          <w:vertAlign w:val="superscript"/>
          <w:lang w:val="en-US" w:eastAsia="zh-CN"/>
        </w:rPr>
        <w:t>st</w:t>
      </w:r>
      <w:r>
        <w:rPr>
          <w:rFonts w:eastAsia="宋体" w:hint="eastAsia"/>
          <w:b/>
          <w:bCs/>
          <w:sz w:val="22"/>
          <w:szCs w:val="22"/>
          <w:lang w:val="en-US" w:eastAsia="zh-CN"/>
        </w:rPr>
        <w:t xml:space="preserve"> - 25</w:t>
      </w:r>
      <w:r>
        <w:rPr>
          <w:rFonts w:eastAsia="宋体" w:hint="eastAsia"/>
          <w:b/>
          <w:bCs/>
          <w:sz w:val="22"/>
          <w:szCs w:val="22"/>
          <w:vertAlign w:val="superscript"/>
          <w:lang w:val="en-US" w:eastAsia="zh-CN"/>
        </w:rPr>
        <w:t xml:space="preserve">th </w:t>
      </w:r>
      <w:r>
        <w:rPr>
          <w:rFonts w:eastAsia="宋体" w:hint="eastAsia"/>
          <w:b/>
          <w:bCs/>
          <w:sz w:val="22"/>
          <w:szCs w:val="22"/>
          <w:lang w:val="en-US" w:eastAsia="zh-CN"/>
        </w:rPr>
        <w:t>January</w:t>
      </w:r>
      <w:r>
        <w:rPr>
          <w:rFonts w:eastAsia="宋体" w:hint="eastAsia"/>
          <w:b/>
          <w:sz w:val="22"/>
          <w:szCs w:val="22"/>
          <w:lang w:val="en-US" w:eastAsia="zh-CN"/>
        </w:rPr>
        <w:t>,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201</w:t>
      </w:r>
      <w:r>
        <w:rPr>
          <w:rFonts w:eastAsia="宋体" w:hint="eastAsia"/>
          <w:b/>
          <w:sz w:val="22"/>
          <w:szCs w:val="22"/>
          <w:lang w:val="en-US" w:eastAsia="zh-CN"/>
        </w:rPr>
        <w:t>9</w:t>
      </w:r>
    </w:p>
    <w:p w:rsidR="00A655F7" w:rsidRDefault="00A655F7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sz w:val="22"/>
          <w:szCs w:val="22"/>
          <w:lang w:val="sv-SE" w:eastAsia="zh-CN"/>
        </w:rPr>
      </w:pPr>
    </w:p>
    <w:p w:rsidR="00A655F7" w:rsidRDefault="00B97D14">
      <w:pPr>
        <w:pStyle w:val="Header"/>
        <w:ind w:left="1797" w:hanging="1797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hint="eastAsia"/>
          <w:sz w:val="22"/>
          <w:szCs w:val="22"/>
          <w:lang w:val="en-US" w:eastAsia="zh-CN"/>
        </w:rPr>
        <w:tab/>
      </w:r>
      <w:r w:rsidR="00724EB4">
        <w:rPr>
          <w:sz w:val="22"/>
          <w:szCs w:val="22"/>
          <w:lang w:eastAsia="zh-CN"/>
        </w:rPr>
        <w:t>Discussion</w:t>
      </w:r>
      <w:r>
        <w:rPr>
          <w:rFonts w:hint="eastAsia"/>
          <w:sz w:val="22"/>
          <w:szCs w:val="22"/>
          <w:lang w:eastAsia="zh-CN"/>
        </w:rPr>
        <w:t xml:space="preserve"> on </w:t>
      </w:r>
      <w:r>
        <w:rPr>
          <w:rFonts w:hint="eastAsia"/>
          <w:sz w:val="22"/>
          <w:szCs w:val="22"/>
          <w:lang w:val="en-US" w:eastAsia="zh-CN"/>
        </w:rPr>
        <w:t>Wide-band operation</w:t>
      </w:r>
      <w:r>
        <w:rPr>
          <w:rFonts w:hint="eastAsia"/>
          <w:sz w:val="22"/>
          <w:szCs w:val="22"/>
          <w:lang w:eastAsia="zh-CN"/>
        </w:rPr>
        <w:t xml:space="preserve"> for NR-U</w:t>
      </w:r>
    </w:p>
    <w:p w:rsidR="00A655F7" w:rsidRDefault="00B97D14">
      <w:pPr>
        <w:pStyle w:val="Header"/>
        <w:tabs>
          <w:tab w:val="left" w:pos="1805"/>
        </w:tabs>
        <w:ind w:left="1797" w:hanging="1797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  <w:t>ZTE</w:t>
      </w:r>
      <w:r>
        <w:rPr>
          <w:rFonts w:hint="eastAsia"/>
          <w:sz w:val="22"/>
          <w:szCs w:val="22"/>
          <w:lang w:val="en-US" w:eastAsia="zh-CN"/>
        </w:rPr>
        <w:t xml:space="preserve">, </w:t>
      </w:r>
      <w:proofErr w:type="spellStart"/>
      <w:r>
        <w:rPr>
          <w:rFonts w:hint="eastAsia"/>
          <w:sz w:val="22"/>
          <w:szCs w:val="22"/>
          <w:lang w:val="en-US" w:eastAsia="zh-CN"/>
        </w:rPr>
        <w:t>Sanechips</w:t>
      </w:r>
      <w:proofErr w:type="spellEnd"/>
    </w:p>
    <w:p w:rsidR="00A655F7" w:rsidRDefault="00B97D14">
      <w:pPr>
        <w:pStyle w:val="Header"/>
        <w:tabs>
          <w:tab w:val="left" w:pos="1800"/>
        </w:tabs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7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2.2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2.5</w:t>
      </w:r>
    </w:p>
    <w:p w:rsidR="00A655F7" w:rsidRDefault="00B97D14">
      <w:pPr>
        <w:pStyle w:val="Header"/>
        <w:tabs>
          <w:tab w:val="left" w:pos="1800"/>
        </w:tabs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  <w:t>Discussion and Decision</w:t>
      </w:r>
    </w:p>
    <w:p w:rsidR="00A655F7" w:rsidRDefault="00B97D14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A655F7" w:rsidRDefault="00B97D14">
      <w:pPr>
        <w:widowControl w:val="0"/>
        <w:autoSpaceDE w:val="0"/>
        <w:autoSpaceDN w:val="0"/>
        <w:adjustRightInd w:val="0"/>
        <w:jc w:val="both"/>
        <w:rPr>
          <w:rFonts w:eastAsia="宋体"/>
          <w:lang w:val="en-US" w:eastAsia="zh-CN"/>
        </w:rPr>
      </w:pPr>
      <w:bookmarkStart w:id="1" w:name="OLE_LINK1"/>
      <w:bookmarkStart w:id="2" w:name="OLE_LINK16"/>
      <w:bookmarkStart w:id="3" w:name="OLE_LINK15"/>
      <w:bookmarkStart w:id="4" w:name="OLE_LINK2"/>
      <w:r>
        <w:rPr>
          <w:rFonts w:eastAsia="宋体" w:hint="eastAsia"/>
          <w:lang w:val="en-US" w:eastAsia="zh-CN"/>
        </w:rPr>
        <w:t xml:space="preserve">At the RAN #82 meeting, the new WI proposal on </w:t>
      </w:r>
      <w:r>
        <w:rPr>
          <w:rFonts w:eastAsia="宋体"/>
          <w:lang w:val="en-US" w:eastAsia="zh-CN"/>
        </w:rPr>
        <w:t>“</w:t>
      </w:r>
      <w:r>
        <w:rPr>
          <w:rFonts w:eastAsia="宋体" w:hint="eastAsia"/>
          <w:lang w:val="en-US" w:eastAsia="zh-CN"/>
        </w:rPr>
        <w:t>NR-based Access to Unlicensed Spectrum</w:t>
      </w:r>
      <w:r>
        <w:rPr>
          <w:rFonts w:eastAsia="宋体"/>
          <w:lang w:val="en-US" w:eastAsia="zh-CN"/>
        </w:rPr>
        <w:t>”</w:t>
      </w:r>
      <w:r>
        <w:rPr>
          <w:rFonts w:eastAsia="宋体" w:hint="eastAsia"/>
          <w:lang w:val="en-US" w:eastAsia="zh-CN"/>
        </w:rPr>
        <w:t xml:space="preserve"> (NR-U) was approved</w:t>
      </w:r>
      <w:r w:rsidR="00724EB4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[1]. This WI targets to specify NR enhancements for a single global so</w:t>
      </w:r>
      <w:r w:rsidR="00BE7C68">
        <w:rPr>
          <w:rFonts w:eastAsia="宋体" w:hint="eastAsia"/>
          <w:lang w:val="en-US" w:eastAsia="zh-CN"/>
        </w:rPr>
        <w:t>lution framework operati</w:t>
      </w:r>
      <w:r w:rsidR="00BE7C68">
        <w:rPr>
          <w:rFonts w:eastAsia="宋体"/>
          <w:lang w:val="en-US" w:eastAsia="zh-CN"/>
        </w:rPr>
        <w:t>ng</w:t>
      </w:r>
      <w:r w:rsidR="00BE7C68">
        <w:rPr>
          <w:rFonts w:eastAsia="宋体" w:hint="eastAsia"/>
          <w:lang w:val="en-US" w:eastAsia="zh-CN"/>
        </w:rPr>
        <w:t xml:space="preserve"> </w:t>
      </w:r>
      <w:r w:rsidR="00BE7C68">
        <w:rPr>
          <w:rFonts w:eastAsia="宋体"/>
          <w:lang w:val="en-US" w:eastAsia="zh-CN"/>
        </w:rPr>
        <w:t>i</w:t>
      </w:r>
      <w:r w:rsidR="00724EB4">
        <w:rPr>
          <w:rFonts w:eastAsia="宋体" w:hint="eastAsia"/>
          <w:lang w:val="en-US" w:eastAsia="zh-CN"/>
        </w:rPr>
        <w:t>n</w:t>
      </w:r>
      <w:r>
        <w:rPr>
          <w:rFonts w:eastAsia="宋体" w:hint="eastAsia"/>
          <w:lang w:val="en-US" w:eastAsia="zh-CN"/>
        </w:rPr>
        <w:t xml:space="preserve"> unlicensed bands, e.g., 5GHz and 6GHz. In the WID of NR-U, it was described about the specifying support for wide-band operation. During NR-U SI stage, some agreement</w:t>
      </w:r>
      <w:r w:rsidR="00724EB4">
        <w:rPr>
          <w:rFonts w:eastAsia="宋体"/>
          <w:lang w:val="en-US" w:eastAsia="zh-CN"/>
        </w:rPr>
        <w:t>s were</w:t>
      </w:r>
      <w:r>
        <w:rPr>
          <w:rFonts w:eastAsia="宋体" w:hint="eastAsia"/>
          <w:lang w:val="en-US" w:eastAsia="zh-CN"/>
        </w:rPr>
        <w:t xml:space="preserve"> reached and can be regarded as a starting point for NR-U WID. </w:t>
      </w:r>
    </w:p>
    <w:p w:rsidR="00A655F7" w:rsidRDefault="00B97D14" w:rsidP="00C835C2">
      <w:pPr>
        <w:spacing w:beforeLines="50" w:after="0" w:line="260" w:lineRule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</w:t>
      </w:r>
      <w:r>
        <w:rPr>
          <w:rFonts w:eastAsia="宋体" w:hint="eastAsia"/>
          <w:lang w:val="en-US" w:eastAsia="zh-CN"/>
        </w:rPr>
        <w:t>we share our view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on wide-band operation for NR-U, including BWP-based operation within a carrier with bandwidth larger than 20</w:t>
      </w:r>
      <w:r w:rsidR="00BE7C68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MHz and LBT for multiple carriers.</w:t>
      </w:r>
    </w:p>
    <w:p w:rsidR="00A655F7" w:rsidRDefault="00B97D14">
      <w:pPr>
        <w:pStyle w:val="Heading1"/>
        <w:jc w:val="both"/>
        <w:rPr>
          <w:rFonts w:eastAsia="宋体" w:cs="Arial"/>
          <w:b/>
          <w:sz w:val="28"/>
          <w:szCs w:val="28"/>
          <w:lang w:val="en-US"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>Wide-band operation</w:t>
      </w:r>
    </w:p>
    <w:p w:rsidR="00A655F7" w:rsidRDefault="00B97D14">
      <w:pPr>
        <w:pStyle w:val="Heading2"/>
        <w:numPr>
          <w:ilvl w:val="255"/>
          <w:numId w:val="0"/>
        </w:numPr>
        <w:jc w:val="both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>2.1</w:t>
      </w: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ab/>
        <w:t>BWP-based operation within a carrier with bandwidth larger than 20</w:t>
      </w:r>
      <w:r w:rsidR="00BE7C68">
        <w:rPr>
          <w:rFonts w:ascii="Times New Roman" w:hAnsi="Times New Roman"/>
          <w:b/>
          <w:bCs w:val="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>MHz</w:t>
      </w:r>
    </w:p>
    <w:p w:rsidR="00A655F7" w:rsidRDefault="00B97D14">
      <w:pPr>
        <w:spacing w:before="120" w:after="60" w:line="2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According to the conclusion of NR-U SI stage, NR-U supports that a serving cell can be configured with bandwidth larger than 20MHz. And four options were provided as candidate solutions for NR-U DL BWP-based</w:t>
      </w:r>
      <w:r>
        <w:rPr>
          <w:lang w:val="en-US" w:eastAsia="zh-CN"/>
        </w:rPr>
        <w:t xml:space="preserve"> operation within a carrier with bandwidth larger than 20 </w:t>
      </w:r>
      <w:proofErr w:type="spellStart"/>
      <w:r>
        <w:rPr>
          <w:lang w:val="en-US" w:eastAsia="zh-CN"/>
        </w:rPr>
        <w:t>MHz</w:t>
      </w:r>
      <w:r>
        <w:rPr>
          <w:rFonts w:hint="eastAsia"/>
          <w:lang w:val="en-US" w:eastAsia="zh-CN"/>
        </w:rPr>
        <w:t>.</w:t>
      </w:r>
      <w:proofErr w:type="spellEnd"/>
    </w:p>
    <w:p w:rsidR="00A655F7" w:rsidRDefault="00B97D14">
      <w:pPr>
        <w:numPr>
          <w:ilvl w:val="0"/>
          <w:numId w:val="9"/>
        </w:numPr>
        <w:spacing w:after="0" w:line="260" w:lineRule="auto"/>
        <w:ind w:left="839"/>
        <w:jc w:val="both"/>
        <w:rPr>
          <w:sz w:val="16"/>
          <w:szCs w:val="16"/>
          <w:lang w:val="en-US" w:eastAsia="zh-CN"/>
        </w:rPr>
      </w:pPr>
      <w:r>
        <w:rPr>
          <w:b/>
          <w:bCs/>
          <w:lang w:val="en-US" w:eastAsia="zh-CN"/>
        </w:rPr>
        <w:t>Option 1a</w:t>
      </w:r>
      <w:r>
        <w:rPr>
          <w:lang w:val="en-US" w:eastAsia="zh-CN"/>
        </w:rPr>
        <w:t xml:space="preserve">: </w:t>
      </w:r>
      <w:r>
        <w:rPr>
          <w:i/>
          <w:iCs/>
          <w:lang w:val="en-US" w:eastAsia="zh-CN"/>
        </w:rPr>
        <w:t>Multiple BWPs configured, multiple BWPs activated, transmission of PDSCH on one or more BWPs</w:t>
      </w:r>
      <w:r>
        <w:rPr>
          <w:rFonts w:hint="eastAsia"/>
          <w:sz w:val="16"/>
          <w:szCs w:val="16"/>
          <w:lang w:val="en-US" w:eastAsia="zh-CN"/>
        </w:rPr>
        <w:t>.</w:t>
      </w:r>
    </w:p>
    <w:p w:rsidR="00A655F7" w:rsidRDefault="00B97D14">
      <w:pPr>
        <w:numPr>
          <w:ilvl w:val="0"/>
          <w:numId w:val="9"/>
        </w:numPr>
        <w:spacing w:after="0"/>
        <w:ind w:left="839"/>
        <w:jc w:val="both"/>
        <w:rPr>
          <w:sz w:val="16"/>
          <w:szCs w:val="16"/>
          <w:lang w:val="en-US" w:eastAsia="zh-CN"/>
        </w:rPr>
      </w:pPr>
      <w:r>
        <w:rPr>
          <w:b/>
          <w:bCs/>
          <w:lang w:val="en-US" w:eastAsia="zh-CN"/>
        </w:rPr>
        <w:t>Option 1b</w:t>
      </w:r>
      <w:r>
        <w:rPr>
          <w:lang w:val="en-US" w:eastAsia="zh-CN"/>
        </w:rPr>
        <w:t xml:space="preserve">: </w:t>
      </w:r>
      <w:r>
        <w:rPr>
          <w:i/>
          <w:iCs/>
          <w:lang w:val="en-US" w:eastAsia="zh-CN"/>
        </w:rPr>
        <w:t>Multiple BWPs configured, multiple BWPs activated, transmission of PDSCH on single BWP</w:t>
      </w:r>
      <w:r>
        <w:rPr>
          <w:rFonts w:hint="eastAsia"/>
          <w:i/>
          <w:iCs/>
          <w:lang w:val="en-US" w:eastAsia="zh-CN"/>
        </w:rPr>
        <w:t>.</w:t>
      </w:r>
    </w:p>
    <w:p w:rsidR="00A655F7" w:rsidRDefault="00B97D14">
      <w:pPr>
        <w:numPr>
          <w:ilvl w:val="0"/>
          <w:numId w:val="9"/>
        </w:numPr>
        <w:spacing w:after="0"/>
        <w:ind w:left="839"/>
        <w:jc w:val="both"/>
        <w:rPr>
          <w:sz w:val="16"/>
          <w:szCs w:val="16"/>
          <w:lang w:val="en-US" w:eastAsia="zh-CN"/>
        </w:rPr>
      </w:pPr>
      <w:r>
        <w:rPr>
          <w:b/>
          <w:bCs/>
          <w:lang w:val="en-US" w:eastAsia="zh-CN"/>
        </w:rPr>
        <w:t>Option 2</w:t>
      </w:r>
      <w:r>
        <w:rPr>
          <w:lang w:val="en-US" w:eastAsia="zh-CN"/>
        </w:rPr>
        <w:t xml:space="preserve">: </w:t>
      </w:r>
      <w:r>
        <w:rPr>
          <w:i/>
          <w:iCs/>
          <w:lang w:val="en-US" w:eastAsia="zh-CN"/>
        </w:rPr>
        <w:t xml:space="preserve">Multiple BWPs can be configured, single BWP activated, </w:t>
      </w:r>
      <w:proofErr w:type="spellStart"/>
      <w:r>
        <w:rPr>
          <w:i/>
          <w:iCs/>
          <w:lang w:val="en-US" w:eastAsia="zh-CN"/>
        </w:rPr>
        <w:t>gNB</w:t>
      </w:r>
      <w:proofErr w:type="spellEnd"/>
      <w:r>
        <w:rPr>
          <w:i/>
          <w:iCs/>
          <w:lang w:val="en-US" w:eastAsia="zh-CN"/>
        </w:rPr>
        <w:t xml:space="preserve"> transmits PDSCH on a single BWP if CCA is successful at </w:t>
      </w:r>
      <w:proofErr w:type="spellStart"/>
      <w:r>
        <w:rPr>
          <w:i/>
          <w:iCs/>
          <w:lang w:val="en-US" w:eastAsia="zh-CN"/>
        </w:rPr>
        <w:t>gNB</w:t>
      </w:r>
      <w:proofErr w:type="spellEnd"/>
      <w:r>
        <w:rPr>
          <w:i/>
          <w:iCs/>
          <w:lang w:val="en-US" w:eastAsia="zh-CN"/>
        </w:rPr>
        <w:t xml:space="preserve"> for the whole BWP</w:t>
      </w:r>
      <w:r>
        <w:rPr>
          <w:rFonts w:hint="eastAsia"/>
          <w:lang w:val="en-US" w:eastAsia="zh-CN"/>
        </w:rPr>
        <w:t>.</w:t>
      </w:r>
    </w:p>
    <w:p w:rsidR="00A655F7" w:rsidRDefault="00B97D14">
      <w:pPr>
        <w:numPr>
          <w:ilvl w:val="0"/>
          <w:numId w:val="9"/>
        </w:numPr>
        <w:spacing w:after="0" w:line="260" w:lineRule="auto"/>
        <w:ind w:left="839"/>
        <w:jc w:val="both"/>
        <w:rPr>
          <w:sz w:val="16"/>
          <w:szCs w:val="16"/>
          <w:lang w:val="en-US" w:eastAsia="zh-CN"/>
        </w:rPr>
      </w:pPr>
      <w:r>
        <w:rPr>
          <w:b/>
          <w:bCs/>
          <w:lang w:val="en-US" w:eastAsia="zh-CN"/>
        </w:rPr>
        <w:t>Option 3</w:t>
      </w:r>
      <w:r>
        <w:rPr>
          <w:lang w:val="en-US" w:eastAsia="zh-CN"/>
        </w:rPr>
        <w:t xml:space="preserve">: </w:t>
      </w:r>
      <w:r>
        <w:rPr>
          <w:i/>
          <w:iCs/>
          <w:lang w:val="en-US" w:eastAsia="zh-CN"/>
        </w:rPr>
        <w:t xml:space="preserve">Multiple BWPs can be configured, single BWP activated, </w:t>
      </w:r>
      <w:proofErr w:type="spellStart"/>
      <w:r>
        <w:rPr>
          <w:i/>
          <w:iCs/>
          <w:lang w:val="en-US" w:eastAsia="zh-CN"/>
        </w:rPr>
        <w:t>gNB</w:t>
      </w:r>
      <w:proofErr w:type="spellEnd"/>
      <w:r>
        <w:rPr>
          <w:i/>
          <w:iCs/>
          <w:lang w:val="en-US" w:eastAsia="zh-CN"/>
        </w:rPr>
        <w:t xml:space="preserve"> transmits PDSCH on parts or whole of single BWP where CCA is successful at </w:t>
      </w:r>
      <w:proofErr w:type="spellStart"/>
      <w:r>
        <w:rPr>
          <w:i/>
          <w:iCs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.</w:t>
      </w:r>
    </w:p>
    <w:p w:rsidR="00A655F7" w:rsidRDefault="00B97D14">
      <w:pPr>
        <w:spacing w:before="120" w:line="2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From the above options, we can see that </w:t>
      </w:r>
      <w:r w:rsidR="00BE7C68">
        <w:rPr>
          <w:lang w:val="en-US" w:eastAsia="zh-CN"/>
        </w:rPr>
        <w:t>O</w:t>
      </w:r>
      <w:r>
        <w:rPr>
          <w:rFonts w:hint="eastAsia"/>
          <w:lang w:val="en-US" w:eastAsia="zh-CN"/>
        </w:rPr>
        <w:t>ption</w:t>
      </w:r>
      <w:r w:rsidR="00BE7C68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2 supports multiple BWPs configured but only single BWP activated that is the same configuration method as Rel-15 NR and there are no additional requirements for UE. But whether the transmission is allowed on this single active BWP depends on the all </w:t>
      </w:r>
      <w:proofErr w:type="spellStart"/>
      <w:r>
        <w:rPr>
          <w:rFonts w:hint="eastAsia"/>
          <w:lang w:val="en-US" w:eastAsia="zh-CN"/>
        </w:rPr>
        <w:t>subband</w:t>
      </w:r>
      <w:proofErr w:type="spellEnd"/>
      <w:r>
        <w:rPr>
          <w:rFonts w:hint="eastAsia"/>
          <w:lang w:val="en-US" w:eastAsia="zh-CN"/>
        </w:rPr>
        <w:t xml:space="preserve"> LBT result within one BWP. This is to say, if any one of </w:t>
      </w:r>
      <w:proofErr w:type="spellStart"/>
      <w:r>
        <w:rPr>
          <w:rFonts w:hint="eastAsia"/>
          <w:lang w:val="en-US" w:eastAsia="zh-CN"/>
        </w:rPr>
        <w:t>subband</w:t>
      </w:r>
      <w:proofErr w:type="spellEnd"/>
      <w:r>
        <w:rPr>
          <w:rFonts w:hint="eastAsia"/>
          <w:lang w:val="en-US" w:eastAsia="zh-CN"/>
        </w:rPr>
        <w:t xml:space="preserve"> LBT such as 20</w:t>
      </w:r>
      <w:r w:rsidR="00BE7C68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MHz is busy, even if oth</w:t>
      </w:r>
      <w:r w:rsidR="00BE7C68">
        <w:rPr>
          <w:rFonts w:hint="eastAsia"/>
          <w:lang w:val="en-US" w:eastAsia="zh-CN"/>
        </w:rPr>
        <w:t xml:space="preserve">er </w:t>
      </w:r>
      <w:proofErr w:type="spellStart"/>
      <w:r w:rsidR="00BE7C68">
        <w:rPr>
          <w:rFonts w:hint="eastAsia"/>
          <w:lang w:val="en-US" w:eastAsia="zh-CN"/>
        </w:rPr>
        <w:t>subband</w:t>
      </w:r>
      <w:proofErr w:type="spellEnd"/>
      <w:r w:rsidR="00BE7C68">
        <w:rPr>
          <w:rFonts w:hint="eastAsia"/>
          <w:lang w:val="en-US" w:eastAsia="zh-CN"/>
        </w:rPr>
        <w:t xml:space="preserve"> LBT is idle, </w:t>
      </w:r>
      <w:proofErr w:type="spellStart"/>
      <w:r w:rsidR="00BE7C68">
        <w:rPr>
          <w:rFonts w:hint="eastAsia"/>
          <w:lang w:val="en-US" w:eastAsia="zh-CN"/>
        </w:rPr>
        <w:t>gNB</w:t>
      </w:r>
      <w:proofErr w:type="spellEnd"/>
      <w:r w:rsidR="00BE7C68">
        <w:rPr>
          <w:rFonts w:hint="eastAsia"/>
          <w:lang w:val="en-US" w:eastAsia="zh-CN"/>
        </w:rPr>
        <w:t xml:space="preserve"> can</w:t>
      </w:r>
      <w:r>
        <w:rPr>
          <w:rFonts w:hint="eastAsia"/>
          <w:lang w:val="en-US" w:eastAsia="zh-CN"/>
        </w:rPr>
        <w:t>not also transmit on this active BWP. This method will result in les</w:t>
      </w:r>
      <w:r w:rsidR="00BE7C68">
        <w:rPr>
          <w:rFonts w:hint="eastAsia"/>
          <w:lang w:val="en-US" w:eastAsia="zh-CN"/>
        </w:rPr>
        <w:t>s PDSCH transmission opportunit</w:t>
      </w:r>
      <w:r w:rsidR="00BE7C68">
        <w:rPr>
          <w:lang w:val="en-US" w:eastAsia="zh-CN"/>
        </w:rPr>
        <w:t>y</w:t>
      </w:r>
      <w:r>
        <w:rPr>
          <w:rFonts w:hint="eastAsia"/>
          <w:lang w:val="en-US" w:eastAsia="zh-CN"/>
        </w:rPr>
        <w:t xml:space="preserve">, </w:t>
      </w:r>
      <w:r w:rsidR="00BE7C68">
        <w:rPr>
          <w:lang w:val="en-US" w:eastAsia="zh-CN"/>
        </w:rPr>
        <w:t>which</w:t>
      </w:r>
      <w:r>
        <w:rPr>
          <w:rFonts w:hint="eastAsia"/>
          <w:lang w:val="en-US" w:eastAsia="zh-CN"/>
        </w:rPr>
        <w:t xml:space="preserve"> will lead to worst spectral efficiency. </w:t>
      </w:r>
    </w:p>
    <w:p w:rsidR="00A655F7" w:rsidRDefault="00B97D14">
      <w:pPr>
        <w:spacing w:before="120" w:line="260" w:lineRule="auto"/>
        <w:jc w:val="both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Compared with </w:t>
      </w:r>
      <w:r w:rsidR="00BE7C68">
        <w:rPr>
          <w:lang w:val="en-US" w:eastAsia="zh-CN"/>
        </w:rPr>
        <w:t>O</w:t>
      </w:r>
      <w:r>
        <w:rPr>
          <w:rFonts w:hint="eastAsia"/>
          <w:lang w:val="en-US" w:eastAsia="zh-CN"/>
        </w:rPr>
        <w:t xml:space="preserve">ption2, </w:t>
      </w:r>
      <w:r w:rsidR="00BE7C68">
        <w:rPr>
          <w:lang w:val="en-US" w:eastAsia="zh-CN"/>
        </w:rPr>
        <w:t>O</w:t>
      </w:r>
      <w:r>
        <w:rPr>
          <w:rFonts w:hint="eastAsia"/>
          <w:lang w:val="en-US" w:eastAsia="zh-CN"/>
        </w:rPr>
        <w:t>ption1</w:t>
      </w:r>
      <w:r w:rsidR="00BE7C68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(1a and 1b) and </w:t>
      </w:r>
      <w:r w:rsidR="00BE7C68">
        <w:rPr>
          <w:lang w:val="en-US" w:eastAsia="zh-CN"/>
        </w:rPr>
        <w:t>O</w:t>
      </w:r>
      <w:r>
        <w:rPr>
          <w:rFonts w:hint="eastAsia"/>
          <w:lang w:val="en-US" w:eastAsia="zh-CN"/>
        </w:rPr>
        <w:t xml:space="preserve">ption3 will provide more transmission opportunity and </w:t>
      </w:r>
      <w:r>
        <w:rPr>
          <w:rFonts w:eastAsia="宋体" w:hint="eastAsia"/>
          <w:lang w:eastAsia="zh-CN"/>
        </w:rPr>
        <w:t>increases the resource usage</w:t>
      </w:r>
      <w:r>
        <w:rPr>
          <w:rFonts w:eastAsia="宋体" w:hint="eastAsia"/>
          <w:lang w:val="en-US" w:eastAsia="zh-CN"/>
        </w:rPr>
        <w:t xml:space="preserve">. Specifically, </w:t>
      </w:r>
      <w:r>
        <w:rPr>
          <w:rFonts w:hint="eastAsia"/>
          <w:lang w:val="en-US" w:eastAsia="zh-CN"/>
        </w:rPr>
        <w:t xml:space="preserve">option1support multiple active BWPs and as long as one of multiple active BWPs LBT is idle,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can transmit PDSCH on the active BWPs. Wherein, for option1a,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can transmit on the one or more BWPs due to more than one BWP LBT can succeed. While for option3, PDSCH transmission is subject to </w:t>
      </w:r>
      <w:proofErr w:type="spellStart"/>
      <w:r>
        <w:rPr>
          <w:rFonts w:hint="eastAsia"/>
          <w:lang w:val="en-US" w:eastAsia="zh-CN"/>
        </w:rPr>
        <w:t>subband</w:t>
      </w:r>
      <w:proofErr w:type="spellEnd"/>
      <w:r>
        <w:rPr>
          <w:rFonts w:hint="eastAsia"/>
          <w:lang w:val="en-US" w:eastAsia="zh-CN"/>
        </w:rPr>
        <w:t xml:space="preserve"> LBT success. This is to say, </w:t>
      </w:r>
      <w:r>
        <w:rPr>
          <w:rFonts w:eastAsia="宋体" w:hint="eastAsia"/>
          <w:lang w:eastAsia="zh-CN"/>
        </w:rPr>
        <w:t xml:space="preserve">the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can transmit on </w:t>
      </w:r>
      <w:r>
        <w:rPr>
          <w:rFonts w:eastAsia="宋体" w:hint="eastAsia"/>
          <w:lang w:val="en-US" w:eastAsia="zh-CN"/>
        </w:rPr>
        <w:t>the active</w:t>
      </w:r>
      <w:r>
        <w:rPr>
          <w:rFonts w:eastAsia="宋体" w:hint="eastAsia"/>
          <w:lang w:eastAsia="zh-CN"/>
        </w:rPr>
        <w:t xml:space="preserve"> BWP if </w:t>
      </w:r>
      <w:r>
        <w:rPr>
          <w:rFonts w:eastAsia="宋体" w:hint="eastAsia"/>
          <w:lang w:val="en-US" w:eastAsia="zh-CN"/>
        </w:rPr>
        <w:t xml:space="preserve">some </w:t>
      </w:r>
      <w:proofErr w:type="spellStart"/>
      <w:r>
        <w:rPr>
          <w:rFonts w:eastAsia="宋体" w:hint="eastAsia"/>
          <w:lang w:val="en-US" w:eastAsia="zh-CN"/>
        </w:rPr>
        <w:t>subbands</w:t>
      </w:r>
      <w:proofErr w:type="spellEnd"/>
      <w:r>
        <w:rPr>
          <w:rFonts w:eastAsia="宋体" w:hint="eastAsia"/>
          <w:lang w:val="en-US" w:eastAsia="zh-CN"/>
        </w:rPr>
        <w:t xml:space="preserve"> within active</w:t>
      </w:r>
      <w:r>
        <w:rPr>
          <w:rFonts w:eastAsia="宋体" w:hint="eastAsia"/>
          <w:lang w:eastAsia="zh-CN"/>
        </w:rPr>
        <w:t xml:space="preserve"> BWP </w:t>
      </w:r>
      <w:r>
        <w:rPr>
          <w:rFonts w:eastAsia="宋体" w:hint="eastAsia"/>
          <w:lang w:val="en-US" w:eastAsia="zh-CN"/>
        </w:rPr>
        <w:t>are</w:t>
      </w:r>
      <w:r>
        <w:rPr>
          <w:rFonts w:eastAsia="宋体" w:hint="eastAsia"/>
          <w:lang w:eastAsia="zh-CN"/>
        </w:rPr>
        <w:t xml:space="preserve"> sensed to be busy</w:t>
      </w:r>
      <w:r>
        <w:rPr>
          <w:rFonts w:eastAsia="宋体" w:hint="eastAsia"/>
          <w:lang w:val="en-US" w:eastAsia="zh-CN"/>
        </w:rPr>
        <w:t>.</w:t>
      </w:r>
    </w:p>
    <w:p w:rsidR="00A655F7" w:rsidRDefault="00B97D14">
      <w:pPr>
        <w:spacing w:before="120" w:line="26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Based on the above analysis, considering spectral efficiency and transmission opportunity, </w:t>
      </w:r>
      <w:r w:rsidR="00BE7C68">
        <w:rPr>
          <w:rFonts w:eastAsia="宋体"/>
          <w:lang w:val="en-US" w:eastAsia="zh-CN"/>
        </w:rPr>
        <w:t>O</w:t>
      </w:r>
      <w:r>
        <w:rPr>
          <w:rFonts w:eastAsia="宋体" w:hint="eastAsia"/>
          <w:lang w:val="en-US" w:eastAsia="zh-CN"/>
        </w:rPr>
        <w:t>ption1</w:t>
      </w:r>
      <w:r w:rsidR="00BE7C68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(1a and 1b) and </w:t>
      </w:r>
      <w:r w:rsidR="00BE7C68">
        <w:rPr>
          <w:rFonts w:eastAsia="宋体"/>
          <w:lang w:val="en-US" w:eastAsia="zh-CN"/>
        </w:rPr>
        <w:t>O</w:t>
      </w:r>
      <w:r>
        <w:rPr>
          <w:rFonts w:eastAsia="宋体" w:hint="eastAsia"/>
          <w:lang w:val="en-US" w:eastAsia="zh-CN"/>
        </w:rPr>
        <w:t>ption</w:t>
      </w:r>
      <w:r w:rsidR="00BE7C68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3 should be supported with high priority and </w:t>
      </w:r>
      <w:r w:rsidR="00BE7C68">
        <w:rPr>
          <w:rFonts w:eastAsia="宋体"/>
          <w:lang w:val="en-US" w:eastAsia="zh-CN"/>
        </w:rPr>
        <w:t>O</w:t>
      </w:r>
      <w:r>
        <w:rPr>
          <w:rFonts w:eastAsia="宋体" w:hint="eastAsia"/>
          <w:lang w:val="en-US" w:eastAsia="zh-CN"/>
        </w:rPr>
        <w:t>ption</w:t>
      </w:r>
      <w:r w:rsidR="00BE7C68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2 excluded.</w:t>
      </w:r>
    </w:p>
    <w:p w:rsidR="00A655F7" w:rsidRDefault="00B97D14">
      <w:pPr>
        <w:spacing w:before="120" w:line="26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Observation1: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Considering spectral efficiency and transmission opportunity, </w:t>
      </w:r>
      <w:r w:rsidR="00BE7C68">
        <w:rPr>
          <w:rFonts w:eastAsia="宋体"/>
          <w:i/>
          <w:iCs/>
          <w:lang w:val="en-US" w:eastAsia="zh-CN"/>
        </w:rPr>
        <w:t>O</w:t>
      </w:r>
      <w:r>
        <w:rPr>
          <w:rFonts w:eastAsia="宋体" w:hint="eastAsia"/>
          <w:i/>
          <w:iCs/>
          <w:lang w:val="en-US" w:eastAsia="zh-CN"/>
        </w:rPr>
        <w:t>ption1</w:t>
      </w:r>
      <w:r w:rsidR="00BE7C68"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(1a and 1b) and option3 for BWP-based operation should be supported for NR-U serving cells with bandwidth larger than 20MHz.</w:t>
      </w:r>
    </w:p>
    <w:p w:rsidR="00A655F7" w:rsidRDefault="00B97D14">
      <w:pPr>
        <w:spacing w:before="120" w:line="2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Further, </w:t>
      </w:r>
      <w:r w:rsidR="00BE7C68">
        <w:rPr>
          <w:lang w:val="en-US" w:eastAsia="zh-CN"/>
        </w:rPr>
        <w:t>O</w:t>
      </w:r>
      <w:r>
        <w:rPr>
          <w:rFonts w:hint="eastAsia"/>
          <w:lang w:val="en-US" w:eastAsia="zh-CN"/>
        </w:rPr>
        <w:t>ption1 (1a and 1b) is based on multiple active BWPs. However, multiple active BWPs are not supported in Rel-15 NR. While</w:t>
      </w:r>
      <w:r w:rsidR="00BE7C68">
        <w:rPr>
          <w:rFonts w:hint="eastAsia"/>
          <w:lang w:val="en-US" w:eastAsia="zh-CN"/>
        </w:rPr>
        <w:t xml:space="preserve"> option</w:t>
      </w:r>
      <w:r w:rsidR="00BE7C68">
        <w:rPr>
          <w:lang w:val="en-US" w:eastAsia="zh-CN"/>
        </w:rPr>
        <w:t xml:space="preserve"> </w:t>
      </w:r>
      <w:r w:rsidR="00BE7C68"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 xml:space="preserve"> depend</w:t>
      </w:r>
      <w:r w:rsidR="00BE7C68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on LBT outcome, a transmission may occupy contiguous clear LBT </w:t>
      </w:r>
      <w:proofErr w:type="spellStart"/>
      <w:r>
        <w:rPr>
          <w:rFonts w:hint="eastAsia"/>
          <w:lang w:val="en-US" w:eastAsia="zh-CN"/>
        </w:rPr>
        <w:t>subbands</w:t>
      </w:r>
      <w:proofErr w:type="spellEnd"/>
      <w:r>
        <w:rPr>
          <w:rFonts w:hint="eastAsia"/>
          <w:lang w:val="en-US" w:eastAsia="zh-CN"/>
        </w:rPr>
        <w:t xml:space="preserve"> or a mix of contiguous and non-contiguous clear LBT </w:t>
      </w:r>
      <w:proofErr w:type="spellStart"/>
      <w:r>
        <w:rPr>
          <w:rFonts w:hint="eastAsia"/>
          <w:lang w:val="en-US" w:eastAsia="zh-CN"/>
        </w:rPr>
        <w:t>subbands</w:t>
      </w:r>
      <w:proofErr w:type="spellEnd"/>
      <w:r>
        <w:rPr>
          <w:rFonts w:hint="eastAsia"/>
          <w:lang w:val="en-US" w:eastAsia="zh-CN"/>
        </w:rPr>
        <w:t xml:space="preserve">. If non-contiguous LBT </w:t>
      </w:r>
      <w:proofErr w:type="spellStart"/>
      <w:r>
        <w:rPr>
          <w:rFonts w:hint="eastAsia"/>
          <w:lang w:val="en-US" w:eastAsia="zh-CN"/>
        </w:rPr>
        <w:t>subband</w:t>
      </w:r>
      <w:proofErr w:type="spellEnd"/>
      <w:r>
        <w:rPr>
          <w:rFonts w:hint="eastAsia"/>
          <w:lang w:val="en-US" w:eastAsia="zh-CN"/>
        </w:rPr>
        <w:t xml:space="preserve"> within single active BWP is busy, this will introduce in-gap leakage and interference at receiver that may cause blocking. In order to better support </w:t>
      </w:r>
      <w:r w:rsidR="00BE7C68">
        <w:rPr>
          <w:lang w:val="en-US" w:eastAsia="zh-CN"/>
        </w:rPr>
        <w:t>O</w:t>
      </w:r>
      <w:r>
        <w:rPr>
          <w:rFonts w:hint="eastAsia"/>
          <w:lang w:val="en-US" w:eastAsia="zh-CN"/>
        </w:rPr>
        <w:t>ption1</w:t>
      </w:r>
      <w:r w:rsidR="00BE7C68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(1a and 1b) and </w:t>
      </w:r>
      <w:r w:rsidR="00BE7C68">
        <w:rPr>
          <w:lang w:val="en-US" w:eastAsia="zh-CN"/>
        </w:rPr>
        <w:t>O</w:t>
      </w:r>
      <w:r>
        <w:rPr>
          <w:rFonts w:hint="eastAsia"/>
          <w:lang w:val="en-US" w:eastAsia="zh-CN"/>
        </w:rPr>
        <w:t>ption</w:t>
      </w:r>
      <w:r w:rsidR="00BE7C68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3, RAN1 has sent a LS on wideband carrier operation for NR-U to RAN4 and meanwhile it was also copied to RAN2 [2]</w:t>
      </w:r>
      <w:r w:rsidR="00BE7C68">
        <w:rPr>
          <w:rFonts w:hint="eastAsia"/>
          <w:lang w:val="en-US" w:eastAsia="zh-CN"/>
        </w:rPr>
        <w:t xml:space="preserve">. </w:t>
      </w:r>
      <w:r w:rsidR="00BE7C68">
        <w:rPr>
          <w:lang w:val="en-US" w:eastAsia="zh-CN"/>
        </w:rPr>
        <w:t>W</w:t>
      </w:r>
      <w:r>
        <w:rPr>
          <w:rFonts w:hint="eastAsia"/>
          <w:lang w:val="en-US" w:eastAsia="zh-CN"/>
        </w:rPr>
        <w:t xml:space="preserve">herein, RAN1 has received a response on RF and guard bands requirement for </w:t>
      </w:r>
      <w:r w:rsidR="00BE7C68">
        <w:rPr>
          <w:lang w:val="en-US" w:eastAsia="zh-CN"/>
        </w:rPr>
        <w:t>O</w:t>
      </w:r>
      <w:r>
        <w:rPr>
          <w:rFonts w:hint="eastAsia"/>
          <w:lang w:val="en-US" w:eastAsia="zh-CN"/>
        </w:rPr>
        <w:t>ption</w:t>
      </w:r>
      <w:r w:rsidR="00BE7C68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3 from RAN4 [3]: RAN4 would need to further analysis and study on it in future meetings. Based on this reply, we expect to more discussion on how to support </w:t>
      </w:r>
      <w:r w:rsidR="00BE7C68">
        <w:rPr>
          <w:lang w:val="en-US" w:eastAsia="zh-CN"/>
        </w:rPr>
        <w:t>O</w:t>
      </w:r>
      <w:r>
        <w:rPr>
          <w:rFonts w:hint="eastAsia"/>
          <w:lang w:val="en-US" w:eastAsia="zh-CN"/>
        </w:rPr>
        <w:t>ption</w:t>
      </w:r>
      <w:r w:rsidR="00BE7C68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3 for RAN1 in conjunction with RAN4 in future meetings. But the conclusion and some guidelines of RAN2 on multiple BWPs activated haven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t been provided to RAN1</w:t>
      </w:r>
      <w:r w:rsidR="00BE7C68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[4]. Thus, to ensure </w:t>
      </w:r>
      <w:r w:rsidR="00BE7C68">
        <w:rPr>
          <w:lang w:val="en-US" w:eastAsia="zh-CN"/>
        </w:rPr>
        <w:t>O</w:t>
      </w:r>
      <w:r>
        <w:rPr>
          <w:rFonts w:hint="eastAsia"/>
          <w:lang w:val="en-US" w:eastAsia="zh-CN"/>
        </w:rPr>
        <w:t>ption 1(1a and 1b) can continue to carry out further research and discussion in an orderly way, it was suggested that RAN1 should send a LS specifically to RAN2 on multiple BWPs activated simultaneously for NR-U, which is to make this issue discussed in RAN2 and some guidelines are given to RAN1.</w:t>
      </w:r>
    </w:p>
    <w:p w:rsidR="00A655F7" w:rsidRDefault="00B97D14">
      <w:pPr>
        <w:kinsoku w:val="0"/>
        <w:overflowPunct w:val="0"/>
        <w:jc w:val="both"/>
        <w:rPr>
          <w:rFonts w:eastAsia="宋体"/>
          <w:i/>
          <w:iCs/>
          <w:lang w:val="en-US" w:eastAsia="zh-CN"/>
        </w:rPr>
      </w:pPr>
      <w:r>
        <w:rPr>
          <w:b/>
          <w:snapToGrid w:val="0"/>
        </w:rPr>
        <w:t xml:space="preserve">Proposal </w:t>
      </w:r>
      <w:r w:rsidR="00AC4BEA">
        <w:rPr>
          <w:b/>
          <w:snapToGrid w:val="0"/>
        </w:rPr>
        <w:fldChar w:fldCharType="begin"/>
      </w:r>
      <w:r>
        <w:rPr>
          <w:b/>
          <w:snapToGrid w:val="0"/>
        </w:rPr>
        <w:instrText xml:space="preserve"> seq prop </w:instrText>
      </w:r>
      <w:r w:rsidR="00AC4BEA">
        <w:rPr>
          <w:b/>
          <w:snapToGrid w:val="0"/>
        </w:rPr>
        <w:fldChar w:fldCharType="separate"/>
      </w:r>
      <w:r>
        <w:rPr>
          <w:rFonts w:eastAsia="宋体" w:hint="eastAsia"/>
          <w:b/>
          <w:snapToGrid w:val="0"/>
          <w:lang w:val="en-US" w:eastAsia="zh-CN"/>
        </w:rPr>
        <w:t>1</w:t>
      </w:r>
      <w:r w:rsidR="00AC4BEA">
        <w:rPr>
          <w:b/>
          <w:snapToGrid w:val="0"/>
        </w:rPr>
        <w:fldChar w:fldCharType="end"/>
      </w:r>
      <w:r>
        <w:rPr>
          <w:b/>
          <w:snapToGrid w:val="0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 xml:space="preserve">Considering spectral efficiency and transmission opportunity, </w:t>
      </w:r>
      <w:r w:rsidR="00BE7C68">
        <w:rPr>
          <w:rFonts w:eastAsia="宋体"/>
          <w:i/>
          <w:iCs/>
          <w:lang w:val="en-US" w:eastAsia="zh-CN"/>
        </w:rPr>
        <w:t>O</w:t>
      </w:r>
      <w:r>
        <w:rPr>
          <w:rFonts w:eastAsia="宋体" w:hint="eastAsia"/>
          <w:i/>
          <w:iCs/>
          <w:lang w:val="en-US" w:eastAsia="zh-CN"/>
        </w:rPr>
        <w:t>ption</w:t>
      </w:r>
      <w:r w:rsidR="00BE7C68"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1</w:t>
      </w:r>
      <w:r w:rsidR="00BE7C68"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(1a and 1b) and option3 for BWP-based operation should be supported.</w:t>
      </w:r>
    </w:p>
    <w:p w:rsidR="00A655F7" w:rsidRDefault="00B97D14">
      <w:pPr>
        <w:kinsoku w:val="0"/>
        <w:overflowPunct w:val="0"/>
        <w:jc w:val="both"/>
        <w:rPr>
          <w:bCs/>
          <w:i/>
          <w:iCs/>
          <w:lang w:val="en-US" w:eastAsia="zh-CN"/>
        </w:rPr>
      </w:pPr>
      <w:bookmarkStart w:id="5" w:name="OLE_LINK3"/>
      <w:r>
        <w:rPr>
          <w:b/>
          <w:snapToGrid w:val="0"/>
        </w:rPr>
        <w:t xml:space="preserve">Proposal </w:t>
      </w:r>
      <w:r>
        <w:rPr>
          <w:rFonts w:eastAsia="宋体" w:hint="eastAsia"/>
          <w:b/>
          <w:snapToGrid w:val="0"/>
          <w:lang w:val="en-US" w:eastAsia="zh-CN"/>
        </w:rPr>
        <w:t>2</w:t>
      </w:r>
      <w:r>
        <w:rPr>
          <w:b/>
          <w:snapToGrid w:val="0"/>
        </w:rPr>
        <w:t>:</w:t>
      </w:r>
      <w:r>
        <w:rPr>
          <w:bCs/>
          <w:i/>
          <w:iCs/>
          <w:snapToGrid w:val="0"/>
        </w:rPr>
        <w:t xml:space="preserve"> </w:t>
      </w:r>
      <w:r>
        <w:rPr>
          <w:rFonts w:eastAsia="宋体" w:hint="eastAsia"/>
          <w:bCs/>
          <w:i/>
          <w:iCs/>
          <w:snapToGrid w:val="0"/>
          <w:lang w:val="en-US" w:eastAsia="zh-CN"/>
        </w:rPr>
        <w:t xml:space="preserve">It is suggested that </w:t>
      </w:r>
      <w:r>
        <w:rPr>
          <w:rFonts w:hint="eastAsia"/>
          <w:bCs/>
          <w:i/>
          <w:iCs/>
          <w:lang w:val="en-US" w:eastAsia="zh-CN"/>
        </w:rPr>
        <w:t xml:space="preserve">more discussion on how to support </w:t>
      </w:r>
      <w:r w:rsidR="00BE7C68">
        <w:rPr>
          <w:bCs/>
          <w:i/>
          <w:iCs/>
          <w:lang w:val="en-US" w:eastAsia="zh-CN"/>
        </w:rPr>
        <w:t>O</w:t>
      </w:r>
      <w:r>
        <w:rPr>
          <w:rFonts w:hint="eastAsia"/>
          <w:bCs/>
          <w:i/>
          <w:iCs/>
          <w:lang w:val="en-US" w:eastAsia="zh-CN"/>
        </w:rPr>
        <w:t>ption</w:t>
      </w:r>
      <w:r w:rsidR="00BE7C68">
        <w:rPr>
          <w:bCs/>
          <w:i/>
          <w:iCs/>
          <w:lang w:val="en-US" w:eastAsia="zh-CN"/>
        </w:rPr>
        <w:t xml:space="preserve"> </w:t>
      </w:r>
      <w:r>
        <w:rPr>
          <w:rFonts w:hint="eastAsia"/>
          <w:bCs/>
          <w:i/>
          <w:iCs/>
          <w:lang w:val="en-US" w:eastAsia="zh-CN"/>
        </w:rPr>
        <w:t>3 are needed for RAN1 in conjunction with RAN4 in future meetings.</w:t>
      </w:r>
    </w:p>
    <w:bookmarkEnd w:id="5"/>
    <w:p w:rsidR="00A655F7" w:rsidRDefault="00B97D14">
      <w:pPr>
        <w:kinsoku w:val="0"/>
        <w:overflowPunct w:val="0"/>
        <w:jc w:val="both"/>
        <w:rPr>
          <w:rFonts w:eastAsia="宋体"/>
          <w:bCs/>
          <w:i/>
          <w:iCs/>
          <w:lang w:val="en-US" w:eastAsia="zh-CN"/>
        </w:rPr>
      </w:pPr>
      <w:r>
        <w:rPr>
          <w:b/>
          <w:snapToGrid w:val="0"/>
        </w:rPr>
        <w:t xml:space="preserve">Proposal </w:t>
      </w:r>
      <w:r>
        <w:rPr>
          <w:rFonts w:eastAsia="宋体" w:hint="eastAsia"/>
          <w:b/>
          <w:snapToGrid w:val="0"/>
          <w:lang w:val="en-US" w:eastAsia="zh-CN"/>
        </w:rPr>
        <w:t>3</w:t>
      </w:r>
      <w:r>
        <w:rPr>
          <w:b/>
          <w:snapToGrid w:val="0"/>
        </w:rPr>
        <w:t>:</w:t>
      </w:r>
      <w:r>
        <w:rPr>
          <w:bCs/>
          <w:i/>
          <w:iCs/>
          <w:snapToGrid w:val="0"/>
        </w:rPr>
        <w:t xml:space="preserve"> </w:t>
      </w:r>
      <w:r>
        <w:rPr>
          <w:rFonts w:hint="eastAsia"/>
          <w:bCs/>
          <w:i/>
          <w:iCs/>
          <w:snapToGrid w:val="0"/>
        </w:rPr>
        <w:t xml:space="preserve">For </w:t>
      </w:r>
      <w:r w:rsidR="00BE7C68">
        <w:rPr>
          <w:bCs/>
          <w:i/>
          <w:iCs/>
          <w:snapToGrid w:val="0"/>
        </w:rPr>
        <w:t>O</w:t>
      </w:r>
      <w:r>
        <w:rPr>
          <w:rFonts w:hint="eastAsia"/>
          <w:bCs/>
          <w:i/>
          <w:iCs/>
          <w:snapToGrid w:val="0"/>
        </w:rPr>
        <w:t xml:space="preserve">ption 1a/1b, RAN1 can send </w:t>
      </w:r>
      <w:proofErr w:type="gramStart"/>
      <w:r>
        <w:rPr>
          <w:rFonts w:hint="eastAsia"/>
          <w:bCs/>
          <w:i/>
          <w:iCs/>
          <w:snapToGrid w:val="0"/>
        </w:rPr>
        <w:t>a</w:t>
      </w:r>
      <w:r w:rsidR="000B2967">
        <w:rPr>
          <w:bCs/>
          <w:i/>
          <w:iCs/>
          <w:snapToGrid w:val="0"/>
        </w:rPr>
        <w:t xml:space="preserve">n </w:t>
      </w:r>
      <w:r>
        <w:rPr>
          <w:rFonts w:hint="eastAsia"/>
          <w:bCs/>
          <w:i/>
          <w:iCs/>
          <w:snapToGrid w:val="0"/>
        </w:rPr>
        <w:t>LS</w:t>
      </w:r>
      <w:proofErr w:type="gramEnd"/>
      <w:r>
        <w:rPr>
          <w:rFonts w:hint="eastAsia"/>
          <w:bCs/>
          <w:i/>
          <w:iCs/>
          <w:snapToGrid w:val="0"/>
        </w:rPr>
        <w:t xml:space="preserve"> to RAN2 to request some guideline</w:t>
      </w:r>
      <w:r>
        <w:rPr>
          <w:rFonts w:eastAsia="宋体" w:hint="eastAsia"/>
          <w:bCs/>
          <w:i/>
          <w:iCs/>
          <w:snapToGrid w:val="0"/>
          <w:lang w:val="en-US" w:eastAsia="zh-CN"/>
        </w:rPr>
        <w:t>s</w:t>
      </w:r>
      <w:r>
        <w:rPr>
          <w:rFonts w:hint="eastAsia"/>
          <w:bCs/>
          <w:i/>
          <w:iCs/>
          <w:snapToGrid w:val="0"/>
        </w:rPr>
        <w:t xml:space="preserve"> on multiple activated BWPs</w:t>
      </w:r>
      <w:r>
        <w:rPr>
          <w:rFonts w:hint="eastAsia"/>
          <w:bCs/>
          <w:i/>
          <w:iCs/>
          <w:lang w:val="en-US" w:eastAsia="zh-CN"/>
        </w:rPr>
        <w:t>.</w:t>
      </w:r>
    </w:p>
    <w:p w:rsidR="00A655F7" w:rsidRDefault="00B97D14">
      <w:pPr>
        <w:pStyle w:val="Heading2"/>
        <w:numPr>
          <w:ilvl w:val="255"/>
          <w:numId w:val="0"/>
        </w:numPr>
        <w:jc w:val="both"/>
        <w:rPr>
          <w:rFonts w:ascii="Times New Roman" w:hAnsi="Times New Roman"/>
          <w:b/>
          <w:bCs w:val="0"/>
          <w:sz w:val="24"/>
          <w:szCs w:val="24"/>
          <w:lang w:val="en-US" w:eastAsia="zh-CN"/>
        </w:rPr>
      </w:pP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>2.2</w:t>
      </w:r>
      <w:r>
        <w:rPr>
          <w:rFonts w:ascii="Times New Roman" w:hAnsi="Times New Roman" w:hint="eastAsia"/>
          <w:b/>
          <w:bCs w:val="0"/>
          <w:sz w:val="24"/>
          <w:szCs w:val="24"/>
          <w:lang w:val="en-US" w:eastAsia="zh-CN"/>
        </w:rPr>
        <w:tab/>
        <w:t>LBT for multiple carriers</w:t>
      </w:r>
    </w:p>
    <w:p w:rsidR="00A655F7" w:rsidRDefault="00B97D14">
      <w:pPr>
        <w:spacing w:before="120" w:line="26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order to transmit on the wideband carrier, a straightforward way is to perform LBT operation on the entire wideband carrier, which can fully utilize the entire wideband carrier if LBT succeeds. </w:t>
      </w:r>
      <w:r w:rsidR="000B2967">
        <w:rPr>
          <w:lang w:val="en-US" w:eastAsia="zh-CN"/>
        </w:rPr>
        <w:t>W</w:t>
      </w:r>
      <w:r>
        <w:rPr>
          <w:rFonts w:hint="eastAsia"/>
          <w:lang w:val="en-US" w:eastAsia="zh-CN"/>
        </w:rPr>
        <w:t>hen the entire wideband carrier is consist of multiple 20</w:t>
      </w:r>
      <w:r w:rsidR="000B2967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MHz carriers, </w:t>
      </w:r>
      <w:proofErr w:type="gramStart"/>
      <w:r>
        <w:rPr>
          <w:rFonts w:hint="eastAsia"/>
          <w:lang w:val="en-US" w:eastAsia="zh-CN"/>
        </w:rPr>
        <w:t>then</w:t>
      </w:r>
      <w:proofErr w:type="gramEnd"/>
      <w:r>
        <w:rPr>
          <w:rFonts w:hint="eastAsia"/>
          <w:lang w:val="en-US" w:eastAsia="zh-CN"/>
        </w:rPr>
        <w:t xml:space="preserve"> LBT of wideband carrier is fail if any one of multiple 20</w:t>
      </w:r>
      <w:r w:rsidR="000B2967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MHz carriers within wideband carrier is busy. In order to improve the probability of channel access, </w:t>
      </w:r>
      <w:r>
        <w:rPr>
          <w:rFonts w:eastAsia="宋体" w:hint="eastAsia"/>
          <w:lang w:val="en-US" w:eastAsia="zh-CN"/>
        </w:rPr>
        <w:t>another way is to perform the LBT on each 20</w:t>
      </w:r>
      <w:r w:rsidR="000B2967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MHz carrier. LBT for multiple carriers can be done in a similar manner as it is done for LTE-LAA multiple CCs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(e.g., Type A/B) in TS 36.213 Section 15.1.5</w:t>
      </w:r>
      <w:r w:rsidR="000B2967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[5]. Compared with LBT of wideband carrier, LBT on multiple 20</w:t>
      </w:r>
      <w:r w:rsidR="000B2967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MHz carriers can improve the spectrum utilizatio</w:t>
      </w:r>
      <w:r>
        <w:rPr>
          <w:rFonts w:eastAsia="宋体"/>
          <w:lang w:val="en-US" w:eastAsia="zh-CN"/>
        </w:rPr>
        <w:t>n</w:t>
      </w:r>
      <w:r>
        <w:rPr>
          <w:rFonts w:eastAsia="宋体" w:hint="eastAsia"/>
          <w:lang w:val="en-US" w:eastAsia="zh-CN"/>
        </w:rPr>
        <w:t xml:space="preserve"> and coexistence fairness with incumbent systems. Based on this, LBT of LTE-LAA multiple CCs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(e.g., Type A/B) manner can be used as starting point for research LBT for multiple carriers.</w:t>
      </w:r>
    </w:p>
    <w:p w:rsidR="00A655F7" w:rsidRDefault="00B97D14">
      <w:pPr>
        <w:tabs>
          <w:tab w:val="left" w:pos="450"/>
          <w:tab w:val="left" w:pos="720"/>
        </w:tabs>
        <w:jc w:val="both"/>
        <w:rPr>
          <w:b/>
          <w:i/>
          <w:iCs/>
          <w:sz w:val="24"/>
          <w:szCs w:val="24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4: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>LBT of LTE-LAA multiple CCs (e.g., Type A/B) manner can be used as starting point for research LBT for multiple carriers.</w:t>
      </w:r>
    </w:p>
    <w:p w:rsidR="00A655F7" w:rsidRDefault="00B97D14">
      <w:pPr>
        <w:pStyle w:val="Heading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6" w:name="IDX-CHP-8-0995"/>
      <w:bookmarkStart w:id="7" w:name="IDX-CHP-8-0993"/>
      <w:bookmarkStart w:id="8" w:name="IDX-CHP-8-0994"/>
      <w:bookmarkStart w:id="9" w:name="IDX-CHP-8-0992"/>
      <w:bookmarkStart w:id="10" w:name="IDX-CHP-8-0996"/>
      <w:bookmarkEnd w:id="1"/>
      <w:bookmarkEnd w:id="2"/>
      <w:bookmarkEnd w:id="3"/>
      <w:bookmarkEnd w:id="4"/>
      <w:bookmarkEnd w:id="6"/>
      <w:bookmarkEnd w:id="7"/>
      <w:bookmarkEnd w:id="8"/>
      <w:bookmarkEnd w:id="9"/>
      <w:bookmarkEnd w:id="10"/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:rsidR="00A655F7" w:rsidRDefault="00B97D14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this </w:t>
      </w:r>
      <w:r>
        <w:rPr>
          <w:rFonts w:eastAsia="宋体" w:hint="eastAsia"/>
          <w:lang w:eastAsia="zh-CN"/>
        </w:rPr>
        <w:t>contribution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we </w:t>
      </w:r>
      <w:r>
        <w:rPr>
          <w:rFonts w:eastAsia="宋体" w:hint="eastAsia"/>
          <w:lang w:val="en-US" w:eastAsia="zh-CN"/>
        </w:rPr>
        <w:t>share our view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on wide-band operation for NR-U. </w:t>
      </w:r>
      <w:r>
        <w:rPr>
          <w:rFonts w:eastAsia="宋体"/>
          <w:lang w:val="en-US" w:eastAsia="zh-CN"/>
        </w:rPr>
        <w:t>We have the following 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:</w:t>
      </w:r>
    </w:p>
    <w:p w:rsidR="00A655F7" w:rsidRDefault="00B97D14">
      <w:pPr>
        <w:spacing w:before="120" w:line="26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Observation1: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Considering spectral efficiency and transmission opportunity, </w:t>
      </w:r>
      <w:r w:rsidR="000B2967">
        <w:rPr>
          <w:rFonts w:eastAsia="宋体"/>
          <w:i/>
          <w:iCs/>
          <w:lang w:val="en-US" w:eastAsia="zh-CN"/>
        </w:rPr>
        <w:t>O</w:t>
      </w:r>
      <w:r>
        <w:rPr>
          <w:rFonts w:eastAsia="宋体" w:hint="eastAsia"/>
          <w:i/>
          <w:iCs/>
          <w:lang w:val="en-US" w:eastAsia="zh-CN"/>
        </w:rPr>
        <w:t>ption</w:t>
      </w:r>
      <w:r w:rsidR="000B2967"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1</w:t>
      </w:r>
      <w:r w:rsidR="000B2967"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(1a and 1b) and option3 for BWP-based operation should be supported for NR-U serving cells with bandwidth larger than 20</w:t>
      </w:r>
      <w:r w:rsidR="000B2967">
        <w:rPr>
          <w:rFonts w:eastAsia="宋体"/>
          <w:i/>
          <w:iCs/>
          <w:lang w:val="en-US" w:eastAsia="zh-CN"/>
        </w:rPr>
        <w:t xml:space="preserve"> </w:t>
      </w:r>
      <w:proofErr w:type="spellStart"/>
      <w:r>
        <w:rPr>
          <w:rFonts w:eastAsia="宋体" w:hint="eastAsia"/>
          <w:i/>
          <w:iCs/>
          <w:lang w:val="en-US" w:eastAsia="zh-CN"/>
        </w:rPr>
        <w:t>MHz.</w:t>
      </w:r>
      <w:proofErr w:type="spellEnd"/>
    </w:p>
    <w:p w:rsidR="00A655F7" w:rsidRDefault="00B97D14">
      <w:pPr>
        <w:kinsoku w:val="0"/>
        <w:overflowPunct w:val="0"/>
        <w:jc w:val="both"/>
        <w:rPr>
          <w:rFonts w:eastAsia="宋体"/>
          <w:i/>
          <w:iCs/>
          <w:lang w:val="en-US" w:eastAsia="zh-CN"/>
        </w:rPr>
      </w:pPr>
      <w:r>
        <w:rPr>
          <w:b/>
          <w:snapToGrid w:val="0"/>
        </w:rPr>
        <w:t xml:space="preserve">Proposal </w:t>
      </w:r>
      <w:r w:rsidR="00AC4BEA">
        <w:rPr>
          <w:b/>
          <w:snapToGrid w:val="0"/>
        </w:rPr>
        <w:fldChar w:fldCharType="begin"/>
      </w:r>
      <w:r>
        <w:rPr>
          <w:b/>
          <w:snapToGrid w:val="0"/>
        </w:rPr>
        <w:instrText xml:space="preserve"> seq prop </w:instrText>
      </w:r>
      <w:r w:rsidR="00AC4BEA">
        <w:rPr>
          <w:b/>
          <w:snapToGrid w:val="0"/>
        </w:rPr>
        <w:fldChar w:fldCharType="separate"/>
      </w:r>
      <w:r>
        <w:rPr>
          <w:rFonts w:eastAsia="宋体" w:hint="eastAsia"/>
          <w:b/>
          <w:snapToGrid w:val="0"/>
          <w:lang w:val="en-US" w:eastAsia="zh-CN"/>
        </w:rPr>
        <w:t>1</w:t>
      </w:r>
      <w:r w:rsidR="00AC4BEA">
        <w:rPr>
          <w:b/>
          <w:snapToGrid w:val="0"/>
        </w:rPr>
        <w:fldChar w:fldCharType="end"/>
      </w:r>
      <w:r>
        <w:rPr>
          <w:b/>
          <w:snapToGrid w:val="0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 xml:space="preserve">Considering spectral efficiency and transmission opportunity, </w:t>
      </w:r>
      <w:r w:rsidR="000B2967">
        <w:rPr>
          <w:rFonts w:eastAsia="宋体"/>
          <w:i/>
          <w:iCs/>
          <w:lang w:val="en-US" w:eastAsia="zh-CN"/>
        </w:rPr>
        <w:t>O</w:t>
      </w:r>
      <w:r>
        <w:rPr>
          <w:rFonts w:eastAsia="宋体" w:hint="eastAsia"/>
          <w:i/>
          <w:iCs/>
          <w:lang w:val="en-US" w:eastAsia="zh-CN"/>
        </w:rPr>
        <w:t>ption1</w:t>
      </w:r>
      <w:r w:rsidR="000B2967"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(1a and 1b) and option3 for BWP-based operation should be supported.</w:t>
      </w:r>
    </w:p>
    <w:p w:rsidR="00A655F7" w:rsidRDefault="00B97D14">
      <w:pPr>
        <w:kinsoku w:val="0"/>
        <w:overflowPunct w:val="0"/>
        <w:jc w:val="both"/>
        <w:rPr>
          <w:bCs/>
          <w:i/>
          <w:iCs/>
          <w:lang w:val="en-US" w:eastAsia="zh-CN"/>
        </w:rPr>
      </w:pPr>
      <w:r>
        <w:rPr>
          <w:b/>
          <w:snapToGrid w:val="0"/>
        </w:rPr>
        <w:lastRenderedPageBreak/>
        <w:t xml:space="preserve">Proposal </w:t>
      </w:r>
      <w:r>
        <w:rPr>
          <w:rFonts w:eastAsia="宋体" w:hint="eastAsia"/>
          <w:b/>
          <w:snapToGrid w:val="0"/>
          <w:lang w:val="en-US" w:eastAsia="zh-CN"/>
        </w:rPr>
        <w:t>2</w:t>
      </w:r>
      <w:r>
        <w:rPr>
          <w:b/>
          <w:snapToGrid w:val="0"/>
        </w:rPr>
        <w:t>:</w:t>
      </w:r>
      <w:r>
        <w:rPr>
          <w:bCs/>
          <w:i/>
          <w:iCs/>
          <w:snapToGrid w:val="0"/>
        </w:rPr>
        <w:t xml:space="preserve"> </w:t>
      </w:r>
      <w:r>
        <w:rPr>
          <w:rFonts w:eastAsia="宋体" w:hint="eastAsia"/>
          <w:bCs/>
          <w:i/>
          <w:iCs/>
          <w:snapToGrid w:val="0"/>
          <w:lang w:val="en-US" w:eastAsia="zh-CN"/>
        </w:rPr>
        <w:t xml:space="preserve">It is suggested that </w:t>
      </w:r>
      <w:r>
        <w:rPr>
          <w:rFonts w:hint="eastAsia"/>
          <w:bCs/>
          <w:i/>
          <w:iCs/>
          <w:lang w:val="en-US" w:eastAsia="zh-CN"/>
        </w:rPr>
        <w:t>more discussion on how to support option3 are needed for RAN1 in conjunction with RAN4 in future meetings.</w:t>
      </w:r>
    </w:p>
    <w:p w:rsidR="00A655F7" w:rsidRDefault="00B97D14">
      <w:pPr>
        <w:kinsoku w:val="0"/>
        <w:overflowPunct w:val="0"/>
        <w:jc w:val="both"/>
        <w:rPr>
          <w:rFonts w:eastAsia="宋体"/>
          <w:bCs/>
          <w:i/>
          <w:iCs/>
          <w:lang w:val="en-US" w:eastAsia="zh-CN"/>
        </w:rPr>
      </w:pPr>
      <w:r>
        <w:rPr>
          <w:b/>
          <w:snapToGrid w:val="0"/>
        </w:rPr>
        <w:t xml:space="preserve">Proposal </w:t>
      </w:r>
      <w:r>
        <w:rPr>
          <w:rFonts w:eastAsia="宋体" w:hint="eastAsia"/>
          <w:b/>
          <w:snapToGrid w:val="0"/>
          <w:lang w:val="en-US" w:eastAsia="zh-CN"/>
        </w:rPr>
        <w:t>3</w:t>
      </w:r>
      <w:r>
        <w:rPr>
          <w:b/>
          <w:snapToGrid w:val="0"/>
        </w:rPr>
        <w:t>:</w:t>
      </w:r>
      <w:r>
        <w:rPr>
          <w:bCs/>
          <w:i/>
          <w:iCs/>
          <w:snapToGrid w:val="0"/>
        </w:rPr>
        <w:t xml:space="preserve"> </w:t>
      </w:r>
      <w:r>
        <w:rPr>
          <w:rFonts w:hint="eastAsia"/>
          <w:bCs/>
          <w:i/>
          <w:iCs/>
          <w:snapToGrid w:val="0"/>
        </w:rPr>
        <w:t xml:space="preserve">For </w:t>
      </w:r>
      <w:r w:rsidR="00C835C2">
        <w:rPr>
          <w:bCs/>
          <w:i/>
          <w:iCs/>
          <w:snapToGrid w:val="0"/>
        </w:rPr>
        <w:t>O</w:t>
      </w:r>
      <w:r>
        <w:rPr>
          <w:rFonts w:hint="eastAsia"/>
          <w:bCs/>
          <w:i/>
          <w:iCs/>
          <w:snapToGrid w:val="0"/>
        </w:rPr>
        <w:t>ption 1a/1b, RAN1 can send a</w:t>
      </w:r>
      <w:r w:rsidR="000B2967">
        <w:rPr>
          <w:bCs/>
          <w:i/>
          <w:iCs/>
          <w:snapToGrid w:val="0"/>
        </w:rPr>
        <w:t>n</w:t>
      </w:r>
      <w:r>
        <w:rPr>
          <w:rFonts w:hint="eastAsia"/>
          <w:bCs/>
          <w:i/>
          <w:iCs/>
          <w:snapToGrid w:val="0"/>
        </w:rPr>
        <w:t xml:space="preserve"> LS to RAN2 to request some guideline</w:t>
      </w:r>
      <w:r>
        <w:rPr>
          <w:rFonts w:eastAsia="宋体" w:hint="eastAsia"/>
          <w:bCs/>
          <w:i/>
          <w:iCs/>
          <w:snapToGrid w:val="0"/>
          <w:lang w:val="en-US" w:eastAsia="zh-CN"/>
        </w:rPr>
        <w:t>s</w:t>
      </w:r>
      <w:r>
        <w:rPr>
          <w:rFonts w:hint="eastAsia"/>
          <w:bCs/>
          <w:i/>
          <w:iCs/>
          <w:snapToGrid w:val="0"/>
        </w:rPr>
        <w:t xml:space="preserve"> on multiple activated BWPs</w:t>
      </w:r>
      <w:r>
        <w:rPr>
          <w:rFonts w:hint="eastAsia"/>
          <w:bCs/>
          <w:i/>
          <w:iCs/>
          <w:lang w:val="en-US" w:eastAsia="zh-CN"/>
        </w:rPr>
        <w:t>.</w:t>
      </w:r>
    </w:p>
    <w:p w:rsidR="00A655F7" w:rsidRDefault="00B97D14">
      <w:pPr>
        <w:tabs>
          <w:tab w:val="left" w:pos="450"/>
          <w:tab w:val="left" w:pos="720"/>
        </w:tabs>
        <w:jc w:val="both"/>
        <w:rPr>
          <w:rFonts w:eastAsia="宋体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4: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>LBT of LTE-LAA multiple CCs (e.g., Type A/B) manner can be used as starting point for research LBT for multiple carriers.</w:t>
      </w:r>
      <w:bookmarkStart w:id="11" w:name="_GoBack"/>
      <w:bookmarkEnd w:id="11"/>
    </w:p>
    <w:p w:rsidR="00A655F7" w:rsidRDefault="00B97D14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/>
          <w:b/>
          <w:sz w:val="28"/>
          <w:szCs w:val="28"/>
          <w:lang w:eastAsia="zh-CN"/>
        </w:rPr>
        <w:t xml:space="preserve">Reference </w:t>
      </w:r>
    </w:p>
    <w:p w:rsidR="00A655F7" w:rsidRDefault="000B296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3GPP, </w:t>
      </w:r>
      <w:r w:rsidR="00B97D14">
        <w:rPr>
          <w:rFonts w:eastAsia="宋体" w:hint="eastAsia"/>
          <w:lang w:val="en-US" w:eastAsia="zh-CN"/>
        </w:rPr>
        <w:t>RP-182878, New WID on NR-based Access to Unlicens</w:t>
      </w:r>
      <w:r>
        <w:rPr>
          <w:rFonts w:eastAsia="宋体" w:hint="eastAsia"/>
          <w:lang w:val="en-US" w:eastAsia="zh-CN"/>
        </w:rPr>
        <w:t xml:space="preserve">ed Spectrum, Qualcomm, </w:t>
      </w:r>
      <w:r>
        <w:rPr>
          <w:rFonts w:eastAsia="宋体"/>
          <w:lang w:val="en-US" w:eastAsia="zh-CN"/>
        </w:rPr>
        <w:t xml:space="preserve">RAN#82, </w:t>
      </w:r>
      <w:r>
        <w:rPr>
          <w:rFonts w:eastAsia="宋体" w:hint="eastAsia"/>
          <w:lang w:val="en-US" w:eastAsia="zh-CN"/>
        </w:rPr>
        <w:t>Dec</w:t>
      </w:r>
      <w:r>
        <w:rPr>
          <w:rFonts w:eastAsia="宋体"/>
          <w:lang w:val="en-US" w:eastAsia="zh-CN"/>
        </w:rPr>
        <w:t>ember</w:t>
      </w:r>
      <w:r w:rsidR="00B97D14">
        <w:rPr>
          <w:rFonts w:eastAsia="宋体" w:hint="eastAsia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2018</w:t>
      </w:r>
      <w:r>
        <w:rPr>
          <w:rFonts w:eastAsia="宋体"/>
          <w:lang w:val="en-US" w:eastAsia="zh-CN"/>
        </w:rPr>
        <w:t>.</w:t>
      </w:r>
    </w:p>
    <w:p w:rsidR="00A655F7" w:rsidRDefault="000B296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lang w:val="en-US"/>
        </w:rPr>
        <w:t xml:space="preserve">3GPP, </w:t>
      </w:r>
      <w:r w:rsidR="003F367D">
        <w:t xml:space="preserve">R1-1812026, </w:t>
      </w:r>
      <w:r w:rsidR="00B97D14">
        <w:rPr>
          <w:lang w:eastAsia="zh-CN"/>
        </w:rPr>
        <w:t>LS on wideband carrier operation for NR-U</w:t>
      </w:r>
      <w:r w:rsidR="003F367D">
        <w:t>,</w:t>
      </w:r>
      <w:r w:rsidR="00B97D14">
        <w:t xml:space="preserve"> </w:t>
      </w:r>
      <w:r>
        <w:t xml:space="preserve">RAN1#94bis, </w:t>
      </w:r>
      <w:r w:rsidR="00B97D14">
        <w:t>October</w:t>
      </w:r>
      <w:r>
        <w:t xml:space="preserve">, </w:t>
      </w:r>
      <w:r w:rsidR="00B97D14">
        <w:t xml:space="preserve"> 2018</w:t>
      </w:r>
    </w:p>
    <w:p w:rsidR="00A655F7" w:rsidRDefault="000B296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3GPP, </w:t>
      </w:r>
      <w:r w:rsidR="00B97D14">
        <w:rPr>
          <w:rFonts w:eastAsia="宋体" w:hint="eastAsia"/>
          <w:lang w:val="en-US" w:eastAsia="zh-CN"/>
        </w:rPr>
        <w:t xml:space="preserve">R1-1900008, </w:t>
      </w:r>
      <w:bookmarkStart w:id="12" w:name="_Hlk503517020"/>
      <w:r w:rsidR="00B97D14">
        <w:rPr>
          <w:rFonts w:eastAsia="宋体"/>
          <w:lang w:val="en-US" w:eastAsia="zh-CN"/>
        </w:rPr>
        <w:t>Reply LS on wideband carrier operation for NR-U</w:t>
      </w:r>
      <w:bookmarkEnd w:id="12"/>
      <w:r w:rsidR="00B97D14"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RAN1#AH</w:t>
      </w:r>
      <w:r w:rsidR="003F367D">
        <w:rPr>
          <w:rFonts w:eastAsia="宋体"/>
          <w:lang w:val="en-US" w:eastAsia="zh-CN"/>
        </w:rPr>
        <w:t xml:space="preserve">0901, </w:t>
      </w:r>
      <w:r w:rsidR="00B97D14">
        <w:rPr>
          <w:rFonts w:eastAsia="宋体" w:hint="eastAsia"/>
          <w:lang w:val="en-US" w:eastAsia="zh-CN"/>
        </w:rPr>
        <w:t>January</w:t>
      </w:r>
      <w:r w:rsidR="00191B47">
        <w:rPr>
          <w:rFonts w:eastAsia="宋体"/>
          <w:lang w:val="en-US" w:eastAsia="zh-CN"/>
        </w:rPr>
        <w:t>,</w:t>
      </w:r>
      <w:r w:rsidR="00B97D14">
        <w:rPr>
          <w:rFonts w:eastAsia="宋体" w:hint="eastAsia"/>
          <w:lang w:val="en-US" w:eastAsia="zh-CN"/>
        </w:rPr>
        <w:t xml:space="preserve"> 2019</w:t>
      </w:r>
    </w:p>
    <w:p w:rsidR="00A655F7" w:rsidRDefault="00B97D1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hint="eastAsia"/>
        </w:rPr>
        <w:t>Draft_RAN2#104_Report_v1</w:t>
      </w:r>
      <w:r>
        <w:rPr>
          <w:rFonts w:eastAsia="宋体" w:hint="eastAsia"/>
          <w:lang w:val="en-US" w:eastAsia="zh-CN"/>
        </w:rPr>
        <w:t xml:space="preserve">, </w:t>
      </w:r>
      <w:r w:rsidR="003F367D">
        <w:rPr>
          <w:rFonts w:eastAsia="宋体" w:hint="eastAsia"/>
          <w:lang w:val="en-US" w:eastAsia="zh-CN"/>
        </w:rPr>
        <w:t>RAN2 #104</w:t>
      </w:r>
      <w:r w:rsidR="003F367D">
        <w:rPr>
          <w:rFonts w:eastAsia="宋体"/>
          <w:lang w:val="en-US" w:eastAsia="zh-CN"/>
        </w:rPr>
        <w:t xml:space="preserve">, </w:t>
      </w:r>
      <w:r>
        <w:t>November, 2018</w:t>
      </w:r>
      <w:r>
        <w:rPr>
          <w:rFonts w:eastAsia="宋体" w:hint="eastAsia"/>
          <w:lang w:val="en-US" w:eastAsia="zh-CN"/>
        </w:rPr>
        <w:t xml:space="preserve">, </w:t>
      </w:r>
    </w:p>
    <w:p w:rsidR="00A655F7" w:rsidRDefault="00B97D1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3GPP TS 36.213, Physical layer procedures, V14.5.0, 2017-12</w:t>
      </w:r>
      <w:bookmarkEnd w:id="0"/>
    </w:p>
    <w:sectPr w:rsidR="00A655F7" w:rsidSect="00A655F7">
      <w:footerReference w:type="even" r:id="rId8"/>
      <w:footerReference w:type="default" r:id="rId9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55E" w:rsidRDefault="0005755E" w:rsidP="00A655F7">
      <w:pPr>
        <w:spacing w:after="0" w:line="240" w:lineRule="auto"/>
      </w:pPr>
      <w:r>
        <w:separator/>
      </w:r>
    </w:p>
  </w:endnote>
  <w:endnote w:type="continuationSeparator" w:id="0">
    <w:p w:rsidR="0005755E" w:rsidRDefault="0005755E" w:rsidP="00A65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Arial Unicode MS"/>
    <w:charset w:val="50"/>
    <w:family w:val="auto"/>
    <w:pitch w:val="default"/>
    <w:sig w:usb0="00000000" w:usb1="288F0000" w:usb2="0000000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5F7" w:rsidRDefault="00AC4BEA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 w:rsidR="00B97D14">
      <w:rPr>
        <w:rStyle w:val="PageNumber"/>
      </w:rPr>
      <w:instrText xml:space="preserve">PAGE  </w:instrText>
    </w:r>
    <w:r>
      <w:fldChar w:fldCharType="separate"/>
    </w:r>
    <w:r w:rsidR="00B97D14">
      <w:rPr>
        <w:rStyle w:val="PageNumber"/>
      </w:rPr>
      <w:t>1</w:t>
    </w:r>
    <w:r>
      <w:fldChar w:fldCharType="end"/>
    </w:r>
  </w:p>
  <w:p w:rsidR="00A655F7" w:rsidRDefault="00A655F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5F7" w:rsidRDefault="00AC4BEA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 w:rsidR="00B97D14"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C835C2">
      <w:rPr>
        <w:rStyle w:val="PageNumber"/>
        <w:rFonts w:ascii="Times New Roman" w:hAnsi="Times New Roman"/>
        <w:b w:val="0"/>
        <w:i w:val="0"/>
        <w:noProof/>
      </w:rPr>
      <w:t>3</w:t>
    </w:r>
    <w:r>
      <w:rPr>
        <w:rFonts w:ascii="Times New Roman" w:hAnsi="Times New Roman"/>
        <w:b w:val="0"/>
        <w:i w:val="0"/>
      </w:rPr>
      <w:fldChar w:fldCharType="end"/>
    </w:r>
  </w:p>
  <w:p w:rsidR="00A655F7" w:rsidRDefault="00A655F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55E" w:rsidRDefault="0005755E" w:rsidP="00A655F7">
      <w:pPr>
        <w:spacing w:after="0" w:line="240" w:lineRule="auto"/>
      </w:pPr>
      <w:r>
        <w:separator/>
      </w:r>
    </w:p>
  </w:footnote>
  <w:footnote w:type="continuationSeparator" w:id="0">
    <w:p w:rsidR="0005755E" w:rsidRDefault="0005755E" w:rsidP="00A655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>
    <w:nsid w:val="6B12F585"/>
    <w:multiLevelType w:val="singleLevel"/>
    <w:tmpl w:val="6B12F58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9"/>
  </w:num>
  <w:num w:numId="5">
    <w:abstractNumId w:val="3"/>
  </w:num>
  <w:num w:numId="6">
    <w:abstractNumId w:val="6"/>
  </w:num>
  <w:num w:numId="7">
    <w:abstractNumId w:val="4"/>
  </w:num>
  <w:num w:numId="8">
    <w:abstractNumId w:val="1"/>
  </w:num>
  <w:num w:numId="9">
    <w:abstractNumId w:val="7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0144563">
    <w15:presenceInfo w15:providerId="None" w15:userId="001445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5E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67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B47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67D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BE"/>
    <w:rsid w:val="006F686B"/>
    <w:rsid w:val="006F690C"/>
    <w:rsid w:val="006F692E"/>
    <w:rsid w:val="006F69ED"/>
    <w:rsid w:val="006F6BD4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EB4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549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B2D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5F7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BEA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14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E7C68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5C2"/>
    <w:rsid w:val="00C836D8"/>
    <w:rsid w:val="00C838FA"/>
    <w:rsid w:val="00C8398E"/>
    <w:rsid w:val="00C83C36"/>
    <w:rsid w:val="00C83C94"/>
    <w:rsid w:val="00C83D85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81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100347"/>
    <w:rsid w:val="01120C0E"/>
    <w:rsid w:val="01181D5F"/>
    <w:rsid w:val="01215A1B"/>
    <w:rsid w:val="01275A84"/>
    <w:rsid w:val="014538E3"/>
    <w:rsid w:val="015C3B59"/>
    <w:rsid w:val="01627245"/>
    <w:rsid w:val="0171781D"/>
    <w:rsid w:val="017D57AE"/>
    <w:rsid w:val="01843AD0"/>
    <w:rsid w:val="01881F4C"/>
    <w:rsid w:val="018A7039"/>
    <w:rsid w:val="018E422E"/>
    <w:rsid w:val="0191059C"/>
    <w:rsid w:val="019A214A"/>
    <w:rsid w:val="01A16B04"/>
    <w:rsid w:val="01A43B5C"/>
    <w:rsid w:val="01CD6175"/>
    <w:rsid w:val="01D7237F"/>
    <w:rsid w:val="01F0730D"/>
    <w:rsid w:val="01FC6829"/>
    <w:rsid w:val="02052204"/>
    <w:rsid w:val="020656C4"/>
    <w:rsid w:val="022D538F"/>
    <w:rsid w:val="02821AE1"/>
    <w:rsid w:val="028514D4"/>
    <w:rsid w:val="028F7F84"/>
    <w:rsid w:val="029415F5"/>
    <w:rsid w:val="02A078F6"/>
    <w:rsid w:val="02BB03B0"/>
    <w:rsid w:val="030C5E59"/>
    <w:rsid w:val="03127134"/>
    <w:rsid w:val="031923E9"/>
    <w:rsid w:val="031B39A4"/>
    <w:rsid w:val="031B4E97"/>
    <w:rsid w:val="03244425"/>
    <w:rsid w:val="034800C3"/>
    <w:rsid w:val="037D0817"/>
    <w:rsid w:val="03876C33"/>
    <w:rsid w:val="03901647"/>
    <w:rsid w:val="03B005F4"/>
    <w:rsid w:val="03B76952"/>
    <w:rsid w:val="03FC39D8"/>
    <w:rsid w:val="041162ED"/>
    <w:rsid w:val="041562A8"/>
    <w:rsid w:val="041D3FE2"/>
    <w:rsid w:val="043815C4"/>
    <w:rsid w:val="043B501A"/>
    <w:rsid w:val="04586E3A"/>
    <w:rsid w:val="046861DC"/>
    <w:rsid w:val="04735957"/>
    <w:rsid w:val="048869A8"/>
    <w:rsid w:val="048F68A9"/>
    <w:rsid w:val="04B14C72"/>
    <w:rsid w:val="04D12DFB"/>
    <w:rsid w:val="04EB52D7"/>
    <w:rsid w:val="04EF4836"/>
    <w:rsid w:val="04F06D1D"/>
    <w:rsid w:val="04F10E3F"/>
    <w:rsid w:val="050113F8"/>
    <w:rsid w:val="052D6178"/>
    <w:rsid w:val="05334B43"/>
    <w:rsid w:val="053838CF"/>
    <w:rsid w:val="05417E14"/>
    <w:rsid w:val="055A269C"/>
    <w:rsid w:val="05677BC0"/>
    <w:rsid w:val="056C08F8"/>
    <w:rsid w:val="05721CA8"/>
    <w:rsid w:val="05835BB3"/>
    <w:rsid w:val="058843A5"/>
    <w:rsid w:val="059D34CA"/>
    <w:rsid w:val="05B92FBE"/>
    <w:rsid w:val="05E95F0A"/>
    <w:rsid w:val="05F074A4"/>
    <w:rsid w:val="060D5AA5"/>
    <w:rsid w:val="061A06CE"/>
    <w:rsid w:val="06261750"/>
    <w:rsid w:val="06340A05"/>
    <w:rsid w:val="063B1FB2"/>
    <w:rsid w:val="063D7168"/>
    <w:rsid w:val="06471886"/>
    <w:rsid w:val="06485014"/>
    <w:rsid w:val="06C1240E"/>
    <w:rsid w:val="06CB725E"/>
    <w:rsid w:val="06E1290F"/>
    <w:rsid w:val="06F76AE6"/>
    <w:rsid w:val="0707006E"/>
    <w:rsid w:val="07076781"/>
    <w:rsid w:val="072F6CF4"/>
    <w:rsid w:val="07386D83"/>
    <w:rsid w:val="074A4044"/>
    <w:rsid w:val="07787116"/>
    <w:rsid w:val="07826DCD"/>
    <w:rsid w:val="07871DCC"/>
    <w:rsid w:val="078B07F9"/>
    <w:rsid w:val="078E4F4B"/>
    <w:rsid w:val="079B03D9"/>
    <w:rsid w:val="07CE47C1"/>
    <w:rsid w:val="07D957F8"/>
    <w:rsid w:val="083C0EB3"/>
    <w:rsid w:val="084745D0"/>
    <w:rsid w:val="08476D2A"/>
    <w:rsid w:val="084D185F"/>
    <w:rsid w:val="084E1A17"/>
    <w:rsid w:val="0862758A"/>
    <w:rsid w:val="08792428"/>
    <w:rsid w:val="088E6842"/>
    <w:rsid w:val="08B20EA3"/>
    <w:rsid w:val="08C447CA"/>
    <w:rsid w:val="08E279FE"/>
    <w:rsid w:val="08E539A8"/>
    <w:rsid w:val="09275714"/>
    <w:rsid w:val="093120ED"/>
    <w:rsid w:val="094077F0"/>
    <w:rsid w:val="094B441D"/>
    <w:rsid w:val="09552E33"/>
    <w:rsid w:val="09566CA4"/>
    <w:rsid w:val="095C0D34"/>
    <w:rsid w:val="09832AAA"/>
    <w:rsid w:val="098B7640"/>
    <w:rsid w:val="098F1481"/>
    <w:rsid w:val="09A918FF"/>
    <w:rsid w:val="09BA370A"/>
    <w:rsid w:val="09DF4DE6"/>
    <w:rsid w:val="09E74FF4"/>
    <w:rsid w:val="0A0248E2"/>
    <w:rsid w:val="0A197D7E"/>
    <w:rsid w:val="0A260017"/>
    <w:rsid w:val="0A350A2E"/>
    <w:rsid w:val="0A613380"/>
    <w:rsid w:val="0A68565C"/>
    <w:rsid w:val="0A7C07DD"/>
    <w:rsid w:val="0A860C80"/>
    <w:rsid w:val="0A8D2821"/>
    <w:rsid w:val="0AAC726A"/>
    <w:rsid w:val="0ABB44F9"/>
    <w:rsid w:val="0AC139E2"/>
    <w:rsid w:val="0AC716D4"/>
    <w:rsid w:val="0ADD2D69"/>
    <w:rsid w:val="0AE21A7A"/>
    <w:rsid w:val="0AF456BE"/>
    <w:rsid w:val="0B1543BB"/>
    <w:rsid w:val="0B257548"/>
    <w:rsid w:val="0B2920B8"/>
    <w:rsid w:val="0B4C3E35"/>
    <w:rsid w:val="0B4E0560"/>
    <w:rsid w:val="0B6426D9"/>
    <w:rsid w:val="0B7C3C97"/>
    <w:rsid w:val="0B851AE2"/>
    <w:rsid w:val="0B8879B3"/>
    <w:rsid w:val="0B995225"/>
    <w:rsid w:val="0BB55819"/>
    <w:rsid w:val="0BE54882"/>
    <w:rsid w:val="0BE64F43"/>
    <w:rsid w:val="0BF17147"/>
    <w:rsid w:val="0BF22E42"/>
    <w:rsid w:val="0BF61FC1"/>
    <w:rsid w:val="0C0016BA"/>
    <w:rsid w:val="0C0C05C8"/>
    <w:rsid w:val="0C1C3753"/>
    <w:rsid w:val="0C30263B"/>
    <w:rsid w:val="0C473253"/>
    <w:rsid w:val="0C4F022E"/>
    <w:rsid w:val="0C5170A3"/>
    <w:rsid w:val="0C753611"/>
    <w:rsid w:val="0C8F5033"/>
    <w:rsid w:val="0CA06B2F"/>
    <w:rsid w:val="0CA5215C"/>
    <w:rsid w:val="0CAC621A"/>
    <w:rsid w:val="0CB1691B"/>
    <w:rsid w:val="0CEA4514"/>
    <w:rsid w:val="0CED5790"/>
    <w:rsid w:val="0CF242C5"/>
    <w:rsid w:val="0D02400E"/>
    <w:rsid w:val="0D0C6566"/>
    <w:rsid w:val="0D232014"/>
    <w:rsid w:val="0D2B3E5D"/>
    <w:rsid w:val="0D4C56D2"/>
    <w:rsid w:val="0D834A5C"/>
    <w:rsid w:val="0D9C16DD"/>
    <w:rsid w:val="0DD400A1"/>
    <w:rsid w:val="0DDC03D6"/>
    <w:rsid w:val="0DE53E77"/>
    <w:rsid w:val="0DFC649B"/>
    <w:rsid w:val="0E052000"/>
    <w:rsid w:val="0E1B77B3"/>
    <w:rsid w:val="0E1C0F16"/>
    <w:rsid w:val="0E3640EF"/>
    <w:rsid w:val="0E4F1CE0"/>
    <w:rsid w:val="0E4F5252"/>
    <w:rsid w:val="0E572C3E"/>
    <w:rsid w:val="0E887123"/>
    <w:rsid w:val="0E8B4D0B"/>
    <w:rsid w:val="0EC854C4"/>
    <w:rsid w:val="0ECC4D2D"/>
    <w:rsid w:val="0EF80EE4"/>
    <w:rsid w:val="0F0F3003"/>
    <w:rsid w:val="0F1108EC"/>
    <w:rsid w:val="0F2D4EDE"/>
    <w:rsid w:val="0F5F55E6"/>
    <w:rsid w:val="0F6013A0"/>
    <w:rsid w:val="0F605CB2"/>
    <w:rsid w:val="0F696D5C"/>
    <w:rsid w:val="0F8D0B4E"/>
    <w:rsid w:val="0F8F102F"/>
    <w:rsid w:val="0FA416B8"/>
    <w:rsid w:val="0FA470F8"/>
    <w:rsid w:val="0FAE5D71"/>
    <w:rsid w:val="0FBF3418"/>
    <w:rsid w:val="0FC57BB8"/>
    <w:rsid w:val="0FD6188A"/>
    <w:rsid w:val="0FEC5D00"/>
    <w:rsid w:val="0FF575F8"/>
    <w:rsid w:val="10000831"/>
    <w:rsid w:val="10014F51"/>
    <w:rsid w:val="100579D5"/>
    <w:rsid w:val="10063E75"/>
    <w:rsid w:val="1026756C"/>
    <w:rsid w:val="104E4B56"/>
    <w:rsid w:val="1054045C"/>
    <w:rsid w:val="105A58C1"/>
    <w:rsid w:val="10797EF4"/>
    <w:rsid w:val="107D3C0E"/>
    <w:rsid w:val="108778E8"/>
    <w:rsid w:val="109821F7"/>
    <w:rsid w:val="109A629D"/>
    <w:rsid w:val="10A15189"/>
    <w:rsid w:val="10BF2E44"/>
    <w:rsid w:val="10D00203"/>
    <w:rsid w:val="10D54519"/>
    <w:rsid w:val="10E81B07"/>
    <w:rsid w:val="10FF2F5F"/>
    <w:rsid w:val="11015F94"/>
    <w:rsid w:val="1108041D"/>
    <w:rsid w:val="11163D3E"/>
    <w:rsid w:val="11272C1C"/>
    <w:rsid w:val="112F01F3"/>
    <w:rsid w:val="11362E5F"/>
    <w:rsid w:val="113F6847"/>
    <w:rsid w:val="11463385"/>
    <w:rsid w:val="11477748"/>
    <w:rsid w:val="1150395C"/>
    <w:rsid w:val="11573160"/>
    <w:rsid w:val="116327EE"/>
    <w:rsid w:val="116739ED"/>
    <w:rsid w:val="116B5AA8"/>
    <w:rsid w:val="119734D3"/>
    <w:rsid w:val="11BB4CD7"/>
    <w:rsid w:val="11C43249"/>
    <w:rsid w:val="11DA3226"/>
    <w:rsid w:val="11DA7C8F"/>
    <w:rsid w:val="11E76CB8"/>
    <w:rsid w:val="11EC3740"/>
    <w:rsid w:val="12047298"/>
    <w:rsid w:val="121220D8"/>
    <w:rsid w:val="1215211F"/>
    <w:rsid w:val="12172F68"/>
    <w:rsid w:val="12203257"/>
    <w:rsid w:val="122320E5"/>
    <w:rsid w:val="12337389"/>
    <w:rsid w:val="12371DF9"/>
    <w:rsid w:val="12504C31"/>
    <w:rsid w:val="12516E7E"/>
    <w:rsid w:val="1277751E"/>
    <w:rsid w:val="12B43182"/>
    <w:rsid w:val="12B46A84"/>
    <w:rsid w:val="12BA0258"/>
    <w:rsid w:val="12C625B4"/>
    <w:rsid w:val="12D35644"/>
    <w:rsid w:val="13002861"/>
    <w:rsid w:val="13105018"/>
    <w:rsid w:val="131C5CF6"/>
    <w:rsid w:val="13227EB1"/>
    <w:rsid w:val="13400045"/>
    <w:rsid w:val="13783516"/>
    <w:rsid w:val="137C2658"/>
    <w:rsid w:val="13824BD3"/>
    <w:rsid w:val="139532E4"/>
    <w:rsid w:val="13BF1D88"/>
    <w:rsid w:val="13EB3632"/>
    <w:rsid w:val="14237882"/>
    <w:rsid w:val="143E1552"/>
    <w:rsid w:val="143F6AFF"/>
    <w:rsid w:val="146B0173"/>
    <w:rsid w:val="1498573C"/>
    <w:rsid w:val="14A1759C"/>
    <w:rsid w:val="14A26CD3"/>
    <w:rsid w:val="14C82B34"/>
    <w:rsid w:val="14EB6105"/>
    <w:rsid w:val="14FD6BC6"/>
    <w:rsid w:val="153C511F"/>
    <w:rsid w:val="15700B17"/>
    <w:rsid w:val="1584685F"/>
    <w:rsid w:val="158570C9"/>
    <w:rsid w:val="1592090C"/>
    <w:rsid w:val="159B4CCA"/>
    <w:rsid w:val="15A52865"/>
    <w:rsid w:val="15AB3CC0"/>
    <w:rsid w:val="15C562E2"/>
    <w:rsid w:val="15F62CC1"/>
    <w:rsid w:val="15F725BC"/>
    <w:rsid w:val="15FA7C65"/>
    <w:rsid w:val="16081ED8"/>
    <w:rsid w:val="161E428D"/>
    <w:rsid w:val="163539B0"/>
    <w:rsid w:val="163A4FD7"/>
    <w:rsid w:val="1670292F"/>
    <w:rsid w:val="168E19AB"/>
    <w:rsid w:val="16E353AF"/>
    <w:rsid w:val="16EE785C"/>
    <w:rsid w:val="17005BF2"/>
    <w:rsid w:val="172A6B63"/>
    <w:rsid w:val="17313BED"/>
    <w:rsid w:val="174B5EF9"/>
    <w:rsid w:val="174E4C34"/>
    <w:rsid w:val="175079B9"/>
    <w:rsid w:val="1758341D"/>
    <w:rsid w:val="1768007F"/>
    <w:rsid w:val="17A6334D"/>
    <w:rsid w:val="17AE317B"/>
    <w:rsid w:val="17CD6181"/>
    <w:rsid w:val="17E20D1C"/>
    <w:rsid w:val="18321DF7"/>
    <w:rsid w:val="184173E8"/>
    <w:rsid w:val="18653077"/>
    <w:rsid w:val="186E2B2D"/>
    <w:rsid w:val="187619E6"/>
    <w:rsid w:val="187E5D26"/>
    <w:rsid w:val="1894179F"/>
    <w:rsid w:val="18A116BD"/>
    <w:rsid w:val="18B8677B"/>
    <w:rsid w:val="18F6629D"/>
    <w:rsid w:val="1939490B"/>
    <w:rsid w:val="197536BB"/>
    <w:rsid w:val="19806D56"/>
    <w:rsid w:val="19864661"/>
    <w:rsid w:val="19B50A5E"/>
    <w:rsid w:val="19BD1CFE"/>
    <w:rsid w:val="19C54A70"/>
    <w:rsid w:val="19C945DE"/>
    <w:rsid w:val="19D74F04"/>
    <w:rsid w:val="19DC58FA"/>
    <w:rsid w:val="19F56342"/>
    <w:rsid w:val="1A055C38"/>
    <w:rsid w:val="1A087D0E"/>
    <w:rsid w:val="1A0E07A1"/>
    <w:rsid w:val="1A2E6712"/>
    <w:rsid w:val="1A6B3616"/>
    <w:rsid w:val="1A872A12"/>
    <w:rsid w:val="1A8D28D6"/>
    <w:rsid w:val="1A9226AE"/>
    <w:rsid w:val="1AC176FB"/>
    <w:rsid w:val="1AD03F0F"/>
    <w:rsid w:val="1AE82E43"/>
    <w:rsid w:val="1AFB3328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674508"/>
    <w:rsid w:val="1B82787B"/>
    <w:rsid w:val="1B8357F2"/>
    <w:rsid w:val="1BA0668A"/>
    <w:rsid w:val="1BBC1049"/>
    <w:rsid w:val="1BC67D9A"/>
    <w:rsid w:val="1BDA50E3"/>
    <w:rsid w:val="1BF867C3"/>
    <w:rsid w:val="1C04440C"/>
    <w:rsid w:val="1C263616"/>
    <w:rsid w:val="1C3D50A3"/>
    <w:rsid w:val="1C757F7F"/>
    <w:rsid w:val="1C9A5EA0"/>
    <w:rsid w:val="1C9F6C4A"/>
    <w:rsid w:val="1CBB0F59"/>
    <w:rsid w:val="1CBB7CFB"/>
    <w:rsid w:val="1CD41FC4"/>
    <w:rsid w:val="1CD955BC"/>
    <w:rsid w:val="1CF52455"/>
    <w:rsid w:val="1CFB4DD2"/>
    <w:rsid w:val="1D2768F8"/>
    <w:rsid w:val="1D2C06E2"/>
    <w:rsid w:val="1D487B7E"/>
    <w:rsid w:val="1D4D79F9"/>
    <w:rsid w:val="1D5D6ACF"/>
    <w:rsid w:val="1D805237"/>
    <w:rsid w:val="1D810454"/>
    <w:rsid w:val="1DA533ED"/>
    <w:rsid w:val="1DA83214"/>
    <w:rsid w:val="1DB65020"/>
    <w:rsid w:val="1DC65AF6"/>
    <w:rsid w:val="1E365099"/>
    <w:rsid w:val="1E3C35CE"/>
    <w:rsid w:val="1E4E7A0E"/>
    <w:rsid w:val="1E4F1888"/>
    <w:rsid w:val="1E750074"/>
    <w:rsid w:val="1E7D153B"/>
    <w:rsid w:val="1E9F341B"/>
    <w:rsid w:val="1EA31A40"/>
    <w:rsid w:val="1EA42A59"/>
    <w:rsid w:val="1EAC5F6A"/>
    <w:rsid w:val="1EBB6441"/>
    <w:rsid w:val="1EF43711"/>
    <w:rsid w:val="1EF6775E"/>
    <w:rsid w:val="1F0467F7"/>
    <w:rsid w:val="1F123352"/>
    <w:rsid w:val="1F1659F6"/>
    <w:rsid w:val="1F3B75FF"/>
    <w:rsid w:val="1F546471"/>
    <w:rsid w:val="1F5C3C4E"/>
    <w:rsid w:val="1F7B76BF"/>
    <w:rsid w:val="1F7C26CB"/>
    <w:rsid w:val="1F7F7D85"/>
    <w:rsid w:val="1F885D57"/>
    <w:rsid w:val="1F9F6A61"/>
    <w:rsid w:val="1FA27229"/>
    <w:rsid w:val="1FB11014"/>
    <w:rsid w:val="1FBC6B76"/>
    <w:rsid w:val="1FBC79E0"/>
    <w:rsid w:val="1FD479BA"/>
    <w:rsid w:val="1FD55230"/>
    <w:rsid w:val="20006656"/>
    <w:rsid w:val="20084F74"/>
    <w:rsid w:val="201D4044"/>
    <w:rsid w:val="20213B0F"/>
    <w:rsid w:val="202B19E1"/>
    <w:rsid w:val="20347263"/>
    <w:rsid w:val="203E746B"/>
    <w:rsid w:val="20450A76"/>
    <w:rsid w:val="20455F9C"/>
    <w:rsid w:val="205358CB"/>
    <w:rsid w:val="20565824"/>
    <w:rsid w:val="208B227B"/>
    <w:rsid w:val="208E3E84"/>
    <w:rsid w:val="20934C03"/>
    <w:rsid w:val="2097534B"/>
    <w:rsid w:val="20A443A7"/>
    <w:rsid w:val="20B27C05"/>
    <w:rsid w:val="20EA32FE"/>
    <w:rsid w:val="20FE3807"/>
    <w:rsid w:val="212D241D"/>
    <w:rsid w:val="21485CC6"/>
    <w:rsid w:val="215E0FE1"/>
    <w:rsid w:val="218B5863"/>
    <w:rsid w:val="21963AE9"/>
    <w:rsid w:val="219926C2"/>
    <w:rsid w:val="21B92386"/>
    <w:rsid w:val="21C54D5F"/>
    <w:rsid w:val="21CC6790"/>
    <w:rsid w:val="21D561C7"/>
    <w:rsid w:val="21D71CCE"/>
    <w:rsid w:val="21E7264A"/>
    <w:rsid w:val="21FC15A7"/>
    <w:rsid w:val="225C441D"/>
    <w:rsid w:val="229132D6"/>
    <w:rsid w:val="22D30043"/>
    <w:rsid w:val="23151BBD"/>
    <w:rsid w:val="232064A5"/>
    <w:rsid w:val="23343529"/>
    <w:rsid w:val="2352170F"/>
    <w:rsid w:val="237E7F63"/>
    <w:rsid w:val="23AF20CF"/>
    <w:rsid w:val="23BE0C34"/>
    <w:rsid w:val="23E15C24"/>
    <w:rsid w:val="23FE39DA"/>
    <w:rsid w:val="2485277B"/>
    <w:rsid w:val="248F2AEF"/>
    <w:rsid w:val="2492033C"/>
    <w:rsid w:val="249D3DA9"/>
    <w:rsid w:val="24AD6B35"/>
    <w:rsid w:val="24ED4542"/>
    <w:rsid w:val="25024CF1"/>
    <w:rsid w:val="251B7C63"/>
    <w:rsid w:val="25202E1E"/>
    <w:rsid w:val="252F41B5"/>
    <w:rsid w:val="25415276"/>
    <w:rsid w:val="25480684"/>
    <w:rsid w:val="254B11E9"/>
    <w:rsid w:val="255514A1"/>
    <w:rsid w:val="255B6449"/>
    <w:rsid w:val="2561338D"/>
    <w:rsid w:val="25892068"/>
    <w:rsid w:val="258A1721"/>
    <w:rsid w:val="25A534F7"/>
    <w:rsid w:val="25DA1CF9"/>
    <w:rsid w:val="25EC442D"/>
    <w:rsid w:val="25F92FDB"/>
    <w:rsid w:val="26022936"/>
    <w:rsid w:val="26095F44"/>
    <w:rsid w:val="26447916"/>
    <w:rsid w:val="265E0639"/>
    <w:rsid w:val="26696824"/>
    <w:rsid w:val="268A5924"/>
    <w:rsid w:val="26CB7903"/>
    <w:rsid w:val="26D771E7"/>
    <w:rsid w:val="26ED2E1C"/>
    <w:rsid w:val="26EF6891"/>
    <w:rsid w:val="27064754"/>
    <w:rsid w:val="271313BF"/>
    <w:rsid w:val="27190AE2"/>
    <w:rsid w:val="2728538E"/>
    <w:rsid w:val="273E000B"/>
    <w:rsid w:val="275C1141"/>
    <w:rsid w:val="276023AE"/>
    <w:rsid w:val="276F6AD9"/>
    <w:rsid w:val="277C70AE"/>
    <w:rsid w:val="278630A6"/>
    <w:rsid w:val="2786663F"/>
    <w:rsid w:val="27B947C2"/>
    <w:rsid w:val="27DB4429"/>
    <w:rsid w:val="28052235"/>
    <w:rsid w:val="281430C3"/>
    <w:rsid w:val="281671B7"/>
    <w:rsid w:val="28287E64"/>
    <w:rsid w:val="28395805"/>
    <w:rsid w:val="285D13A9"/>
    <w:rsid w:val="286C1FDD"/>
    <w:rsid w:val="289763D2"/>
    <w:rsid w:val="289813BC"/>
    <w:rsid w:val="28B222C6"/>
    <w:rsid w:val="28D701CA"/>
    <w:rsid w:val="29242AD0"/>
    <w:rsid w:val="29251C92"/>
    <w:rsid w:val="29380AE5"/>
    <w:rsid w:val="295B0F1F"/>
    <w:rsid w:val="295B72FD"/>
    <w:rsid w:val="29705FD0"/>
    <w:rsid w:val="297A51BC"/>
    <w:rsid w:val="299D603F"/>
    <w:rsid w:val="29F31B60"/>
    <w:rsid w:val="29FF2DEE"/>
    <w:rsid w:val="2A010675"/>
    <w:rsid w:val="2A203DF6"/>
    <w:rsid w:val="2AA824F5"/>
    <w:rsid w:val="2AB87157"/>
    <w:rsid w:val="2ABA6525"/>
    <w:rsid w:val="2ABF3B37"/>
    <w:rsid w:val="2AD35375"/>
    <w:rsid w:val="2AE62A58"/>
    <w:rsid w:val="2AF81ECB"/>
    <w:rsid w:val="2AF87E90"/>
    <w:rsid w:val="2AFF1DEE"/>
    <w:rsid w:val="2B06442C"/>
    <w:rsid w:val="2B0E023E"/>
    <w:rsid w:val="2B181E15"/>
    <w:rsid w:val="2B1D5E9C"/>
    <w:rsid w:val="2B34404C"/>
    <w:rsid w:val="2B5423A6"/>
    <w:rsid w:val="2B5D4286"/>
    <w:rsid w:val="2B7327A0"/>
    <w:rsid w:val="2B985EDD"/>
    <w:rsid w:val="2BA4527B"/>
    <w:rsid w:val="2BA63509"/>
    <w:rsid w:val="2BBC1803"/>
    <w:rsid w:val="2BBE6D12"/>
    <w:rsid w:val="2BCA2615"/>
    <w:rsid w:val="2BCD5BB3"/>
    <w:rsid w:val="2BCE5522"/>
    <w:rsid w:val="2BEA35FC"/>
    <w:rsid w:val="2BEF17FB"/>
    <w:rsid w:val="2BFB0B13"/>
    <w:rsid w:val="2C1C2EBC"/>
    <w:rsid w:val="2C235F5A"/>
    <w:rsid w:val="2C26565C"/>
    <w:rsid w:val="2C5E5584"/>
    <w:rsid w:val="2C686023"/>
    <w:rsid w:val="2C6C33C4"/>
    <w:rsid w:val="2C7D09EA"/>
    <w:rsid w:val="2C907E61"/>
    <w:rsid w:val="2C9B65C3"/>
    <w:rsid w:val="2CC569CB"/>
    <w:rsid w:val="2CC74803"/>
    <w:rsid w:val="2CCE1CF6"/>
    <w:rsid w:val="2CD938F8"/>
    <w:rsid w:val="2D2E00AD"/>
    <w:rsid w:val="2D4C5395"/>
    <w:rsid w:val="2D5E2E44"/>
    <w:rsid w:val="2D623805"/>
    <w:rsid w:val="2D6D3CA2"/>
    <w:rsid w:val="2D781D43"/>
    <w:rsid w:val="2D7D7121"/>
    <w:rsid w:val="2D9634A2"/>
    <w:rsid w:val="2DB26597"/>
    <w:rsid w:val="2DDF642E"/>
    <w:rsid w:val="2DE32A97"/>
    <w:rsid w:val="2DF635D7"/>
    <w:rsid w:val="2E056DE4"/>
    <w:rsid w:val="2E0901D2"/>
    <w:rsid w:val="2E203718"/>
    <w:rsid w:val="2E234CF1"/>
    <w:rsid w:val="2E2746AE"/>
    <w:rsid w:val="2E2C6D07"/>
    <w:rsid w:val="2E3C6519"/>
    <w:rsid w:val="2E572CC0"/>
    <w:rsid w:val="2E7A43C2"/>
    <w:rsid w:val="2EB005F7"/>
    <w:rsid w:val="2EB14523"/>
    <w:rsid w:val="2EB5032D"/>
    <w:rsid w:val="2EDB1B05"/>
    <w:rsid w:val="2EDE6E27"/>
    <w:rsid w:val="2F0D112B"/>
    <w:rsid w:val="2F3A54E2"/>
    <w:rsid w:val="2F525F81"/>
    <w:rsid w:val="2F6126A2"/>
    <w:rsid w:val="2F791223"/>
    <w:rsid w:val="2F7F3437"/>
    <w:rsid w:val="2F817DD0"/>
    <w:rsid w:val="2F8B1796"/>
    <w:rsid w:val="2FD804D0"/>
    <w:rsid w:val="2FF51385"/>
    <w:rsid w:val="30032FEE"/>
    <w:rsid w:val="300635B2"/>
    <w:rsid w:val="30214C7E"/>
    <w:rsid w:val="3042487F"/>
    <w:rsid w:val="304D5D1A"/>
    <w:rsid w:val="304F6507"/>
    <w:rsid w:val="305E79BD"/>
    <w:rsid w:val="30624751"/>
    <w:rsid w:val="309E55A3"/>
    <w:rsid w:val="30A64A4F"/>
    <w:rsid w:val="30DC47F8"/>
    <w:rsid w:val="30EB3929"/>
    <w:rsid w:val="310E10C0"/>
    <w:rsid w:val="312F75C1"/>
    <w:rsid w:val="313C7BC6"/>
    <w:rsid w:val="317B6247"/>
    <w:rsid w:val="3184584E"/>
    <w:rsid w:val="31890AFA"/>
    <w:rsid w:val="31942C78"/>
    <w:rsid w:val="31B575A2"/>
    <w:rsid w:val="31D42722"/>
    <w:rsid w:val="31E159BF"/>
    <w:rsid w:val="31ED3244"/>
    <w:rsid w:val="31EE1B5E"/>
    <w:rsid w:val="31F37C1C"/>
    <w:rsid w:val="321D6B3D"/>
    <w:rsid w:val="32270B61"/>
    <w:rsid w:val="32844B47"/>
    <w:rsid w:val="3288180B"/>
    <w:rsid w:val="331E1AA2"/>
    <w:rsid w:val="33236153"/>
    <w:rsid w:val="3325361E"/>
    <w:rsid w:val="3343097A"/>
    <w:rsid w:val="33684AED"/>
    <w:rsid w:val="33753B52"/>
    <w:rsid w:val="33AF031D"/>
    <w:rsid w:val="33BC761E"/>
    <w:rsid w:val="33D2644C"/>
    <w:rsid w:val="33DB0B9A"/>
    <w:rsid w:val="33FC5728"/>
    <w:rsid w:val="34086B9E"/>
    <w:rsid w:val="34173084"/>
    <w:rsid w:val="342F6D32"/>
    <w:rsid w:val="34555684"/>
    <w:rsid w:val="34660FB4"/>
    <w:rsid w:val="346F196C"/>
    <w:rsid w:val="34A01296"/>
    <w:rsid w:val="34A72BC4"/>
    <w:rsid w:val="34AD636D"/>
    <w:rsid w:val="34D35AEF"/>
    <w:rsid w:val="34D37972"/>
    <w:rsid w:val="34D6123A"/>
    <w:rsid w:val="350116E1"/>
    <w:rsid w:val="35027278"/>
    <w:rsid w:val="35194A87"/>
    <w:rsid w:val="35441378"/>
    <w:rsid w:val="35530FC5"/>
    <w:rsid w:val="35533710"/>
    <w:rsid w:val="35616185"/>
    <w:rsid w:val="357E1639"/>
    <w:rsid w:val="35AF1A13"/>
    <w:rsid w:val="35B64FD1"/>
    <w:rsid w:val="35C957A0"/>
    <w:rsid w:val="35CE48BF"/>
    <w:rsid w:val="35D3331D"/>
    <w:rsid w:val="35DF58BF"/>
    <w:rsid w:val="35E4076D"/>
    <w:rsid w:val="35F20EA6"/>
    <w:rsid w:val="35F36637"/>
    <w:rsid w:val="35F66BBA"/>
    <w:rsid w:val="36285816"/>
    <w:rsid w:val="362C2535"/>
    <w:rsid w:val="36471A5E"/>
    <w:rsid w:val="36514CD4"/>
    <w:rsid w:val="36887E64"/>
    <w:rsid w:val="368A2FB4"/>
    <w:rsid w:val="36914186"/>
    <w:rsid w:val="36A15210"/>
    <w:rsid w:val="36BA5016"/>
    <w:rsid w:val="36BE2266"/>
    <w:rsid w:val="36C02FF5"/>
    <w:rsid w:val="36C8525D"/>
    <w:rsid w:val="36CE2B8B"/>
    <w:rsid w:val="37036FE3"/>
    <w:rsid w:val="370749B6"/>
    <w:rsid w:val="37100355"/>
    <w:rsid w:val="37113004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912739"/>
    <w:rsid w:val="379151F3"/>
    <w:rsid w:val="3792524B"/>
    <w:rsid w:val="37A30873"/>
    <w:rsid w:val="37AE1DFF"/>
    <w:rsid w:val="37D42753"/>
    <w:rsid w:val="37FB0B3E"/>
    <w:rsid w:val="382D1422"/>
    <w:rsid w:val="383651A6"/>
    <w:rsid w:val="384E6F01"/>
    <w:rsid w:val="385C2D19"/>
    <w:rsid w:val="38693AE4"/>
    <w:rsid w:val="38745B33"/>
    <w:rsid w:val="38766C47"/>
    <w:rsid w:val="3887059F"/>
    <w:rsid w:val="38880168"/>
    <w:rsid w:val="388F0D9F"/>
    <w:rsid w:val="38B3170E"/>
    <w:rsid w:val="38D233FA"/>
    <w:rsid w:val="38D43BCE"/>
    <w:rsid w:val="38D5234B"/>
    <w:rsid w:val="38D5710F"/>
    <w:rsid w:val="391C4E68"/>
    <w:rsid w:val="39381620"/>
    <w:rsid w:val="39391039"/>
    <w:rsid w:val="39570EDE"/>
    <w:rsid w:val="397D6F73"/>
    <w:rsid w:val="39865E81"/>
    <w:rsid w:val="39926E4B"/>
    <w:rsid w:val="39B32928"/>
    <w:rsid w:val="39E139DA"/>
    <w:rsid w:val="39FD1B1B"/>
    <w:rsid w:val="3A1320A7"/>
    <w:rsid w:val="3A1530F4"/>
    <w:rsid w:val="3A2248B5"/>
    <w:rsid w:val="3A2B5CE1"/>
    <w:rsid w:val="3A761F09"/>
    <w:rsid w:val="3A8A0C83"/>
    <w:rsid w:val="3A95462C"/>
    <w:rsid w:val="3AA3573F"/>
    <w:rsid w:val="3AC00DD3"/>
    <w:rsid w:val="3AF34940"/>
    <w:rsid w:val="3AF84B31"/>
    <w:rsid w:val="3B2804DF"/>
    <w:rsid w:val="3B3A1E8F"/>
    <w:rsid w:val="3B437BA1"/>
    <w:rsid w:val="3B6B49ED"/>
    <w:rsid w:val="3B753374"/>
    <w:rsid w:val="3B762EC6"/>
    <w:rsid w:val="3B7B29BE"/>
    <w:rsid w:val="3B7D3926"/>
    <w:rsid w:val="3BA95811"/>
    <w:rsid w:val="3BB723BA"/>
    <w:rsid w:val="3BBA3AFF"/>
    <w:rsid w:val="3BCA1F1C"/>
    <w:rsid w:val="3BCC13D8"/>
    <w:rsid w:val="3BF8706E"/>
    <w:rsid w:val="3C2E346D"/>
    <w:rsid w:val="3C300658"/>
    <w:rsid w:val="3C620A5E"/>
    <w:rsid w:val="3C6541EF"/>
    <w:rsid w:val="3CDC4055"/>
    <w:rsid w:val="3CEA0930"/>
    <w:rsid w:val="3CFF5A50"/>
    <w:rsid w:val="3D066B35"/>
    <w:rsid w:val="3D3C210D"/>
    <w:rsid w:val="3D5A3B41"/>
    <w:rsid w:val="3D5F5D82"/>
    <w:rsid w:val="3D60278F"/>
    <w:rsid w:val="3D764DB6"/>
    <w:rsid w:val="3D7D68E8"/>
    <w:rsid w:val="3D936176"/>
    <w:rsid w:val="3DA605F1"/>
    <w:rsid w:val="3DCE4212"/>
    <w:rsid w:val="3DDD6237"/>
    <w:rsid w:val="3DF43ED5"/>
    <w:rsid w:val="3E1D3429"/>
    <w:rsid w:val="3E297137"/>
    <w:rsid w:val="3E5E47FF"/>
    <w:rsid w:val="3E620DC8"/>
    <w:rsid w:val="3E650593"/>
    <w:rsid w:val="3E6A4415"/>
    <w:rsid w:val="3E7F51AE"/>
    <w:rsid w:val="3E895706"/>
    <w:rsid w:val="3E9111B3"/>
    <w:rsid w:val="3EAF72E4"/>
    <w:rsid w:val="3EB3388D"/>
    <w:rsid w:val="3F21691D"/>
    <w:rsid w:val="3F227F5D"/>
    <w:rsid w:val="3F257466"/>
    <w:rsid w:val="3F425D2C"/>
    <w:rsid w:val="3F5D431E"/>
    <w:rsid w:val="3F6B0F2F"/>
    <w:rsid w:val="3F6E7226"/>
    <w:rsid w:val="3F7418AC"/>
    <w:rsid w:val="3F7B467C"/>
    <w:rsid w:val="3F7C60C3"/>
    <w:rsid w:val="3F7F4BFD"/>
    <w:rsid w:val="3F8534F2"/>
    <w:rsid w:val="3F8D6CDE"/>
    <w:rsid w:val="3F9C3E7C"/>
    <w:rsid w:val="3FA10F7C"/>
    <w:rsid w:val="3FBE27AD"/>
    <w:rsid w:val="3FEB0F5D"/>
    <w:rsid w:val="3FFA106E"/>
    <w:rsid w:val="401041CC"/>
    <w:rsid w:val="40385090"/>
    <w:rsid w:val="403D4075"/>
    <w:rsid w:val="404373B4"/>
    <w:rsid w:val="40581609"/>
    <w:rsid w:val="40A60F25"/>
    <w:rsid w:val="40B31BEA"/>
    <w:rsid w:val="40D00C0D"/>
    <w:rsid w:val="40D14D78"/>
    <w:rsid w:val="41180D6F"/>
    <w:rsid w:val="41371FE0"/>
    <w:rsid w:val="415C087D"/>
    <w:rsid w:val="41745FFF"/>
    <w:rsid w:val="41774FCB"/>
    <w:rsid w:val="418271DC"/>
    <w:rsid w:val="418A0B5C"/>
    <w:rsid w:val="418F3541"/>
    <w:rsid w:val="41C5567C"/>
    <w:rsid w:val="41D855AF"/>
    <w:rsid w:val="41E33215"/>
    <w:rsid w:val="41EE0902"/>
    <w:rsid w:val="4220489C"/>
    <w:rsid w:val="42432B19"/>
    <w:rsid w:val="42605FC7"/>
    <w:rsid w:val="427E1440"/>
    <w:rsid w:val="42B61D72"/>
    <w:rsid w:val="42BC2E3B"/>
    <w:rsid w:val="42D21379"/>
    <w:rsid w:val="42F35F7E"/>
    <w:rsid w:val="4304205B"/>
    <w:rsid w:val="43195FEB"/>
    <w:rsid w:val="4343018D"/>
    <w:rsid w:val="434C4375"/>
    <w:rsid w:val="434E3D91"/>
    <w:rsid w:val="436647E4"/>
    <w:rsid w:val="436E31A2"/>
    <w:rsid w:val="436E6A85"/>
    <w:rsid w:val="437C39D2"/>
    <w:rsid w:val="43A62628"/>
    <w:rsid w:val="43A94C99"/>
    <w:rsid w:val="43DB681A"/>
    <w:rsid w:val="43E66B2A"/>
    <w:rsid w:val="43EF7DF5"/>
    <w:rsid w:val="44062A2A"/>
    <w:rsid w:val="440F21F4"/>
    <w:rsid w:val="44353309"/>
    <w:rsid w:val="4445734B"/>
    <w:rsid w:val="44704880"/>
    <w:rsid w:val="449A2D31"/>
    <w:rsid w:val="44CA33E5"/>
    <w:rsid w:val="44D2188E"/>
    <w:rsid w:val="44DB63C4"/>
    <w:rsid w:val="44E63F80"/>
    <w:rsid w:val="44FF12D4"/>
    <w:rsid w:val="4505615F"/>
    <w:rsid w:val="45094372"/>
    <w:rsid w:val="451A4504"/>
    <w:rsid w:val="45216D6E"/>
    <w:rsid w:val="454A16AF"/>
    <w:rsid w:val="4570571B"/>
    <w:rsid w:val="457F625C"/>
    <w:rsid w:val="458379B3"/>
    <w:rsid w:val="459B604C"/>
    <w:rsid w:val="459F5856"/>
    <w:rsid w:val="45BB2BD6"/>
    <w:rsid w:val="45BC2771"/>
    <w:rsid w:val="45C86013"/>
    <w:rsid w:val="45CD3D41"/>
    <w:rsid w:val="45E83918"/>
    <w:rsid w:val="45F524BA"/>
    <w:rsid w:val="45FA5BAF"/>
    <w:rsid w:val="45FD1EC4"/>
    <w:rsid w:val="460F365D"/>
    <w:rsid w:val="4612589E"/>
    <w:rsid w:val="463401B4"/>
    <w:rsid w:val="464C33C7"/>
    <w:rsid w:val="46A1326E"/>
    <w:rsid w:val="46A2703C"/>
    <w:rsid w:val="46A754CE"/>
    <w:rsid w:val="46C07B71"/>
    <w:rsid w:val="46C97019"/>
    <w:rsid w:val="46D11B8F"/>
    <w:rsid w:val="46E2491C"/>
    <w:rsid w:val="46EB4D4C"/>
    <w:rsid w:val="470B2297"/>
    <w:rsid w:val="470E2853"/>
    <w:rsid w:val="47155653"/>
    <w:rsid w:val="47690EAD"/>
    <w:rsid w:val="476C1FD1"/>
    <w:rsid w:val="47727E82"/>
    <w:rsid w:val="47835FD1"/>
    <w:rsid w:val="47854BCA"/>
    <w:rsid w:val="47921058"/>
    <w:rsid w:val="47AC64AE"/>
    <w:rsid w:val="47D34EEE"/>
    <w:rsid w:val="47DC4C30"/>
    <w:rsid w:val="48002186"/>
    <w:rsid w:val="482147ED"/>
    <w:rsid w:val="4844010E"/>
    <w:rsid w:val="48586A3A"/>
    <w:rsid w:val="48620B89"/>
    <w:rsid w:val="4866681E"/>
    <w:rsid w:val="48834488"/>
    <w:rsid w:val="48874444"/>
    <w:rsid w:val="48931C83"/>
    <w:rsid w:val="4896216F"/>
    <w:rsid w:val="48B61005"/>
    <w:rsid w:val="48B65743"/>
    <w:rsid w:val="48B97EB1"/>
    <w:rsid w:val="48C87C34"/>
    <w:rsid w:val="48D045E3"/>
    <w:rsid w:val="48D16CA0"/>
    <w:rsid w:val="48D872F2"/>
    <w:rsid w:val="48E873E2"/>
    <w:rsid w:val="48EC0DCC"/>
    <w:rsid w:val="48ED21B1"/>
    <w:rsid w:val="48F56D96"/>
    <w:rsid w:val="49156D12"/>
    <w:rsid w:val="492A3205"/>
    <w:rsid w:val="49346CF1"/>
    <w:rsid w:val="494A309B"/>
    <w:rsid w:val="494B3250"/>
    <w:rsid w:val="494D16C1"/>
    <w:rsid w:val="49D9493E"/>
    <w:rsid w:val="49DD44F8"/>
    <w:rsid w:val="49F50CB4"/>
    <w:rsid w:val="4A2B1F5C"/>
    <w:rsid w:val="4A943CB5"/>
    <w:rsid w:val="4A9947DA"/>
    <w:rsid w:val="4AC1656E"/>
    <w:rsid w:val="4AEA16BD"/>
    <w:rsid w:val="4AEE194A"/>
    <w:rsid w:val="4AF55326"/>
    <w:rsid w:val="4AF71C76"/>
    <w:rsid w:val="4B12691B"/>
    <w:rsid w:val="4B2C5549"/>
    <w:rsid w:val="4B330DED"/>
    <w:rsid w:val="4B342BB9"/>
    <w:rsid w:val="4B3C784A"/>
    <w:rsid w:val="4B447281"/>
    <w:rsid w:val="4B4E6196"/>
    <w:rsid w:val="4B8A5383"/>
    <w:rsid w:val="4BCD4308"/>
    <w:rsid w:val="4BD732D2"/>
    <w:rsid w:val="4C385A40"/>
    <w:rsid w:val="4C5A5543"/>
    <w:rsid w:val="4CA321E7"/>
    <w:rsid w:val="4CB63AA4"/>
    <w:rsid w:val="4CBA6BE7"/>
    <w:rsid w:val="4CBB7B02"/>
    <w:rsid w:val="4CD00124"/>
    <w:rsid w:val="4CF73AC7"/>
    <w:rsid w:val="4D04433E"/>
    <w:rsid w:val="4D066A1E"/>
    <w:rsid w:val="4D15653E"/>
    <w:rsid w:val="4D2F622D"/>
    <w:rsid w:val="4D4B58A5"/>
    <w:rsid w:val="4D66006E"/>
    <w:rsid w:val="4D6C3B9E"/>
    <w:rsid w:val="4D8B066E"/>
    <w:rsid w:val="4D997C8B"/>
    <w:rsid w:val="4DF17B7F"/>
    <w:rsid w:val="4DF62A72"/>
    <w:rsid w:val="4DFE0D9F"/>
    <w:rsid w:val="4E15259A"/>
    <w:rsid w:val="4E163912"/>
    <w:rsid w:val="4E1C4AEB"/>
    <w:rsid w:val="4E283BF9"/>
    <w:rsid w:val="4E3F2E3C"/>
    <w:rsid w:val="4E804312"/>
    <w:rsid w:val="4E9373C0"/>
    <w:rsid w:val="4EA6083B"/>
    <w:rsid w:val="4EC56069"/>
    <w:rsid w:val="4ED75DAE"/>
    <w:rsid w:val="4EE32059"/>
    <w:rsid w:val="4EF354F3"/>
    <w:rsid w:val="4F08177C"/>
    <w:rsid w:val="4F0D4F13"/>
    <w:rsid w:val="4F2F54B5"/>
    <w:rsid w:val="4F3D05DF"/>
    <w:rsid w:val="4F4F0440"/>
    <w:rsid w:val="4F632DB7"/>
    <w:rsid w:val="4F6828F3"/>
    <w:rsid w:val="4F7702EF"/>
    <w:rsid w:val="4F7B55C1"/>
    <w:rsid w:val="4F967CF0"/>
    <w:rsid w:val="4FB140AE"/>
    <w:rsid w:val="4FB76356"/>
    <w:rsid w:val="4FBE156C"/>
    <w:rsid w:val="4FEA2E06"/>
    <w:rsid w:val="4FEF5594"/>
    <w:rsid w:val="500A2552"/>
    <w:rsid w:val="50131C60"/>
    <w:rsid w:val="501723E6"/>
    <w:rsid w:val="50296286"/>
    <w:rsid w:val="502D6F0B"/>
    <w:rsid w:val="50396587"/>
    <w:rsid w:val="50486E0E"/>
    <w:rsid w:val="5075104B"/>
    <w:rsid w:val="507852DF"/>
    <w:rsid w:val="50866AC3"/>
    <w:rsid w:val="50900126"/>
    <w:rsid w:val="509A7CDD"/>
    <w:rsid w:val="509C7C29"/>
    <w:rsid w:val="50A32FC8"/>
    <w:rsid w:val="50B614C2"/>
    <w:rsid w:val="50C74476"/>
    <w:rsid w:val="50E41082"/>
    <w:rsid w:val="50F66EF4"/>
    <w:rsid w:val="50F96C4E"/>
    <w:rsid w:val="5104147F"/>
    <w:rsid w:val="51075C61"/>
    <w:rsid w:val="511835E5"/>
    <w:rsid w:val="51233865"/>
    <w:rsid w:val="51240121"/>
    <w:rsid w:val="512C327D"/>
    <w:rsid w:val="51306AF1"/>
    <w:rsid w:val="51663591"/>
    <w:rsid w:val="51AC042E"/>
    <w:rsid w:val="51AE2C09"/>
    <w:rsid w:val="51B67C18"/>
    <w:rsid w:val="51BB2F03"/>
    <w:rsid w:val="51C16B27"/>
    <w:rsid w:val="51CA6775"/>
    <w:rsid w:val="51DF5E42"/>
    <w:rsid w:val="51E440ED"/>
    <w:rsid w:val="51EA5164"/>
    <w:rsid w:val="52056978"/>
    <w:rsid w:val="520D1F5C"/>
    <w:rsid w:val="521B0709"/>
    <w:rsid w:val="522C3822"/>
    <w:rsid w:val="523503EF"/>
    <w:rsid w:val="526B2DEC"/>
    <w:rsid w:val="529277B7"/>
    <w:rsid w:val="52AF3F38"/>
    <w:rsid w:val="52B33948"/>
    <w:rsid w:val="52C93BBE"/>
    <w:rsid w:val="53297E57"/>
    <w:rsid w:val="537D23DD"/>
    <w:rsid w:val="5384469F"/>
    <w:rsid w:val="538D6A67"/>
    <w:rsid w:val="539802F4"/>
    <w:rsid w:val="539D2ACB"/>
    <w:rsid w:val="53A74C89"/>
    <w:rsid w:val="53C12731"/>
    <w:rsid w:val="53D20731"/>
    <w:rsid w:val="53E27E4A"/>
    <w:rsid w:val="53E355BF"/>
    <w:rsid w:val="53E8282F"/>
    <w:rsid w:val="53E857A6"/>
    <w:rsid w:val="54441F03"/>
    <w:rsid w:val="54684A59"/>
    <w:rsid w:val="546F42E0"/>
    <w:rsid w:val="54735790"/>
    <w:rsid w:val="547A1E66"/>
    <w:rsid w:val="547F188A"/>
    <w:rsid w:val="54881F94"/>
    <w:rsid w:val="54921106"/>
    <w:rsid w:val="54954EAC"/>
    <w:rsid w:val="549D7DE1"/>
    <w:rsid w:val="54A00AB1"/>
    <w:rsid w:val="54AF256E"/>
    <w:rsid w:val="54B03A20"/>
    <w:rsid w:val="54B93795"/>
    <w:rsid w:val="54E462F6"/>
    <w:rsid w:val="54F54AD8"/>
    <w:rsid w:val="550875D8"/>
    <w:rsid w:val="550C5474"/>
    <w:rsid w:val="55294FFC"/>
    <w:rsid w:val="554057BF"/>
    <w:rsid w:val="554376C8"/>
    <w:rsid w:val="554B2788"/>
    <w:rsid w:val="554F0D7B"/>
    <w:rsid w:val="55564942"/>
    <w:rsid w:val="55605D8B"/>
    <w:rsid w:val="55656CD2"/>
    <w:rsid w:val="557263B3"/>
    <w:rsid w:val="5575623A"/>
    <w:rsid w:val="55792873"/>
    <w:rsid w:val="557A3FBC"/>
    <w:rsid w:val="5582442D"/>
    <w:rsid w:val="558D6B82"/>
    <w:rsid w:val="559F786F"/>
    <w:rsid w:val="55AD28F4"/>
    <w:rsid w:val="55AE5163"/>
    <w:rsid w:val="55B62F64"/>
    <w:rsid w:val="55BD4F0C"/>
    <w:rsid w:val="55D01BC1"/>
    <w:rsid w:val="55E32F66"/>
    <w:rsid w:val="55F853D3"/>
    <w:rsid w:val="562E13B9"/>
    <w:rsid w:val="56362C3B"/>
    <w:rsid w:val="564B4F61"/>
    <w:rsid w:val="56506BA6"/>
    <w:rsid w:val="565D32EE"/>
    <w:rsid w:val="56682B4C"/>
    <w:rsid w:val="5668633D"/>
    <w:rsid w:val="566D65BC"/>
    <w:rsid w:val="56707213"/>
    <w:rsid w:val="56882964"/>
    <w:rsid w:val="56A05E75"/>
    <w:rsid w:val="56BC2704"/>
    <w:rsid w:val="56C210AA"/>
    <w:rsid w:val="56D13A0A"/>
    <w:rsid w:val="56D20120"/>
    <w:rsid w:val="56D20AA8"/>
    <w:rsid w:val="56D57F50"/>
    <w:rsid w:val="56F06EF3"/>
    <w:rsid w:val="57023C45"/>
    <w:rsid w:val="5713500C"/>
    <w:rsid w:val="5720074D"/>
    <w:rsid w:val="57243036"/>
    <w:rsid w:val="573336BE"/>
    <w:rsid w:val="577C648F"/>
    <w:rsid w:val="57B738E0"/>
    <w:rsid w:val="57BC7E22"/>
    <w:rsid w:val="57CA6B58"/>
    <w:rsid w:val="57D3757D"/>
    <w:rsid w:val="57DD4CF2"/>
    <w:rsid w:val="57FF37AB"/>
    <w:rsid w:val="586578BF"/>
    <w:rsid w:val="587911FF"/>
    <w:rsid w:val="588D7EB4"/>
    <w:rsid w:val="5895275F"/>
    <w:rsid w:val="58A75020"/>
    <w:rsid w:val="58C94687"/>
    <w:rsid w:val="58F7247A"/>
    <w:rsid w:val="593D3B58"/>
    <w:rsid w:val="59440619"/>
    <w:rsid w:val="59570C35"/>
    <w:rsid w:val="596326A9"/>
    <w:rsid w:val="597252E0"/>
    <w:rsid w:val="59830A4E"/>
    <w:rsid w:val="59907A1F"/>
    <w:rsid w:val="599101A7"/>
    <w:rsid w:val="5993497F"/>
    <w:rsid w:val="599C11EF"/>
    <w:rsid w:val="59D83C47"/>
    <w:rsid w:val="59DE34E6"/>
    <w:rsid w:val="59E01845"/>
    <w:rsid w:val="59E1260A"/>
    <w:rsid w:val="59E505F7"/>
    <w:rsid w:val="59E75D47"/>
    <w:rsid w:val="59E90380"/>
    <w:rsid w:val="5A1560F8"/>
    <w:rsid w:val="5A1F739C"/>
    <w:rsid w:val="5A297734"/>
    <w:rsid w:val="5A4F57C5"/>
    <w:rsid w:val="5A4F5EE1"/>
    <w:rsid w:val="5A593148"/>
    <w:rsid w:val="5A604B4C"/>
    <w:rsid w:val="5A6E5F01"/>
    <w:rsid w:val="5A89045B"/>
    <w:rsid w:val="5A947631"/>
    <w:rsid w:val="5A9F1F6A"/>
    <w:rsid w:val="5AAE1E87"/>
    <w:rsid w:val="5ACF442D"/>
    <w:rsid w:val="5AD1252D"/>
    <w:rsid w:val="5AD87740"/>
    <w:rsid w:val="5ADC3D73"/>
    <w:rsid w:val="5AF2382A"/>
    <w:rsid w:val="5AF43314"/>
    <w:rsid w:val="5B5F167F"/>
    <w:rsid w:val="5B982E7E"/>
    <w:rsid w:val="5B9B660C"/>
    <w:rsid w:val="5BD1505A"/>
    <w:rsid w:val="5BD92BA9"/>
    <w:rsid w:val="5C1202F0"/>
    <w:rsid w:val="5C17089D"/>
    <w:rsid w:val="5C1E0DBA"/>
    <w:rsid w:val="5C3768BF"/>
    <w:rsid w:val="5C4A6360"/>
    <w:rsid w:val="5C752E46"/>
    <w:rsid w:val="5C7D4D78"/>
    <w:rsid w:val="5C812DA3"/>
    <w:rsid w:val="5C916F38"/>
    <w:rsid w:val="5CA55250"/>
    <w:rsid w:val="5CA60B11"/>
    <w:rsid w:val="5CBE4851"/>
    <w:rsid w:val="5CBF7942"/>
    <w:rsid w:val="5CD80A4C"/>
    <w:rsid w:val="5CF22A1A"/>
    <w:rsid w:val="5CF97C9E"/>
    <w:rsid w:val="5D0217CA"/>
    <w:rsid w:val="5D0C1414"/>
    <w:rsid w:val="5D1A687B"/>
    <w:rsid w:val="5D264FF5"/>
    <w:rsid w:val="5D27538E"/>
    <w:rsid w:val="5D2A7616"/>
    <w:rsid w:val="5D60610D"/>
    <w:rsid w:val="5D760E05"/>
    <w:rsid w:val="5D862A93"/>
    <w:rsid w:val="5D867492"/>
    <w:rsid w:val="5DA35EC2"/>
    <w:rsid w:val="5DAD66F9"/>
    <w:rsid w:val="5DAF334A"/>
    <w:rsid w:val="5DD15393"/>
    <w:rsid w:val="5DE731A6"/>
    <w:rsid w:val="5E087EA2"/>
    <w:rsid w:val="5E0D67C6"/>
    <w:rsid w:val="5E2775CA"/>
    <w:rsid w:val="5E294315"/>
    <w:rsid w:val="5E295856"/>
    <w:rsid w:val="5E35132D"/>
    <w:rsid w:val="5E4E124A"/>
    <w:rsid w:val="5E716811"/>
    <w:rsid w:val="5E841F6A"/>
    <w:rsid w:val="5E860060"/>
    <w:rsid w:val="5E8732C3"/>
    <w:rsid w:val="5EA5785A"/>
    <w:rsid w:val="5ECD663E"/>
    <w:rsid w:val="5ED358B4"/>
    <w:rsid w:val="5EDC1150"/>
    <w:rsid w:val="5EE509E9"/>
    <w:rsid w:val="5F054905"/>
    <w:rsid w:val="5F0B35C0"/>
    <w:rsid w:val="5F133281"/>
    <w:rsid w:val="5F1A4359"/>
    <w:rsid w:val="5F2B03F6"/>
    <w:rsid w:val="5F407373"/>
    <w:rsid w:val="5F462070"/>
    <w:rsid w:val="5F4C40F2"/>
    <w:rsid w:val="5F76465B"/>
    <w:rsid w:val="5F881135"/>
    <w:rsid w:val="5F8D0E05"/>
    <w:rsid w:val="5F991BCB"/>
    <w:rsid w:val="5FBF59B7"/>
    <w:rsid w:val="5FD21CA0"/>
    <w:rsid w:val="5FDE2E8C"/>
    <w:rsid w:val="600B6F9E"/>
    <w:rsid w:val="60204443"/>
    <w:rsid w:val="60212F5C"/>
    <w:rsid w:val="602A71DA"/>
    <w:rsid w:val="606B3222"/>
    <w:rsid w:val="607046BD"/>
    <w:rsid w:val="6075208D"/>
    <w:rsid w:val="60AB25C5"/>
    <w:rsid w:val="60B011C0"/>
    <w:rsid w:val="60B17A56"/>
    <w:rsid w:val="60BB7B96"/>
    <w:rsid w:val="60D41389"/>
    <w:rsid w:val="60DC22DF"/>
    <w:rsid w:val="6117553F"/>
    <w:rsid w:val="611F628F"/>
    <w:rsid w:val="61213386"/>
    <w:rsid w:val="612A5441"/>
    <w:rsid w:val="6136303B"/>
    <w:rsid w:val="613971FF"/>
    <w:rsid w:val="613A49B3"/>
    <w:rsid w:val="61624B79"/>
    <w:rsid w:val="617504E6"/>
    <w:rsid w:val="617812D0"/>
    <w:rsid w:val="618B5C3B"/>
    <w:rsid w:val="6194428A"/>
    <w:rsid w:val="61A8370C"/>
    <w:rsid w:val="61DE687D"/>
    <w:rsid w:val="6224074C"/>
    <w:rsid w:val="62297593"/>
    <w:rsid w:val="62327D52"/>
    <w:rsid w:val="623C00AB"/>
    <w:rsid w:val="623D4244"/>
    <w:rsid w:val="62503226"/>
    <w:rsid w:val="62653928"/>
    <w:rsid w:val="62687C0A"/>
    <w:rsid w:val="62720BC1"/>
    <w:rsid w:val="628163C7"/>
    <w:rsid w:val="62A86E8C"/>
    <w:rsid w:val="62D9620C"/>
    <w:rsid w:val="62F2073B"/>
    <w:rsid w:val="63083357"/>
    <w:rsid w:val="63133A2F"/>
    <w:rsid w:val="63171A8A"/>
    <w:rsid w:val="63191FA4"/>
    <w:rsid w:val="631955AD"/>
    <w:rsid w:val="631D0B61"/>
    <w:rsid w:val="633C78BB"/>
    <w:rsid w:val="63425F59"/>
    <w:rsid w:val="6356637E"/>
    <w:rsid w:val="635F3E6C"/>
    <w:rsid w:val="638D42C0"/>
    <w:rsid w:val="63A855E8"/>
    <w:rsid w:val="63B0726B"/>
    <w:rsid w:val="63C6707D"/>
    <w:rsid w:val="63D0326A"/>
    <w:rsid w:val="63EE050F"/>
    <w:rsid w:val="63F97AA8"/>
    <w:rsid w:val="63FA3F48"/>
    <w:rsid w:val="640004A6"/>
    <w:rsid w:val="64074D44"/>
    <w:rsid w:val="64075F2E"/>
    <w:rsid w:val="641369A5"/>
    <w:rsid w:val="6422650A"/>
    <w:rsid w:val="64251258"/>
    <w:rsid w:val="64394F75"/>
    <w:rsid w:val="643F472E"/>
    <w:rsid w:val="64463683"/>
    <w:rsid w:val="644E07D9"/>
    <w:rsid w:val="645719A3"/>
    <w:rsid w:val="646025F0"/>
    <w:rsid w:val="646A5E54"/>
    <w:rsid w:val="64894778"/>
    <w:rsid w:val="64983E35"/>
    <w:rsid w:val="649B4103"/>
    <w:rsid w:val="649F1E2A"/>
    <w:rsid w:val="64A57EA9"/>
    <w:rsid w:val="64BD0DE2"/>
    <w:rsid w:val="64E333A8"/>
    <w:rsid w:val="64EA733A"/>
    <w:rsid w:val="64EB1253"/>
    <w:rsid w:val="650906B2"/>
    <w:rsid w:val="651725E2"/>
    <w:rsid w:val="65405E19"/>
    <w:rsid w:val="65627360"/>
    <w:rsid w:val="65741253"/>
    <w:rsid w:val="657933B4"/>
    <w:rsid w:val="658629E2"/>
    <w:rsid w:val="65886C35"/>
    <w:rsid w:val="65AB0A9F"/>
    <w:rsid w:val="65AC7D2D"/>
    <w:rsid w:val="65BB227F"/>
    <w:rsid w:val="65BB4569"/>
    <w:rsid w:val="65CE50BB"/>
    <w:rsid w:val="65D74D65"/>
    <w:rsid w:val="65DC221B"/>
    <w:rsid w:val="65ED1249"/>
    <w:rsid w:val="65FE6126"/>
    <w:rsid w:val="66026916"/>
    <w:rsid w:val="660A71DB"/>
    <w:rsid w:val="66162D18"/>
    <w:rsid w:val="66196874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B37847"/>
    <w:rsid w:val="66BD4C82"/>
    <w:rsid w:val="66D9632C"/>
    <w:rsid w:val="66E63A20"/>
    <w:rsid w:val="66F76FD0"/>
    <w:rsid w:val="66F9395F"/>
    <w:rsid w:val="67044237"/>
    <w:rsid w:val="671B3C27"/>
    <w:rsid w:val="673C344F"/>
    <w:rsid w:val="6755674D"/>
    <w:rsid w:val="67586A9B"/>
    <w:rsid w:val="675B57F5"/>
    <w:rsid w:val="676207E2"/>
    <w:rsid w:val="676A6E3A"/>
    <w:rsid w:val="676F77C9"/>
    <w:rsid w:val="6791215B"/>
    <w:rsid w:val="67993ACA"/>
    <w:rsid w:val="67BC5B96"/>
    <w:rsid w:val="67CF5883"/>
    <w:rsid w:val="67D2542E"/>
    <w:rsid w:val="67D72703"/>
    <w:rsid w:val="67F750D2"/>
    <w:rsid w:val="67FF6FE0"/>
    <w:rsid w:val="680E4D2C"/>
    <w:rsid w:val="68363F74"/>
    <w:rsid w:val="684B46A6"/>
    <w:rsid w:val="684D303D"/>
    <w:rsid w:val="685713FD"/>
    <w:rsid w:val="68767581"/>
    <w:rsid w:val="689641FE"/>
    <w:rsid w:val="68BC7C3A"/>
    <w:rsid w:val="68EE5FF6"/>
    <w:rsid w:val="68F11B06"/>
    <w:rsid w:val="68F12C0F"/>
    <w:rsid w:val="68F13CC7"/>
    <w:rsid w:val="69044E32"/>
    <w:rsid w:val="69060615"/>
    <w:rsid w:val="690A435D"/>
    <w:rsid w:val="692E19FD"/>
    <w:rsid w:val="6949404D"/>
    <w:rsid w:val="694B12FB"/>
    <w:rsid w:val="695A62A9"/>
    <w:rsid w:val="69831A73"/>
    <w:rsid w:val="69840A36"/>
    <w:rsid w:val="698C6058"/>
    <w:rsid w:val="69976019"/>
    <w:rsid w:val="699765BA"/>
    <w:rsid w:val="699E5CEA"/>
    <w:rsid w:val="69A60CBC"/>
    <w:rsid w:val="69B339A6"/>
    <w:rsid w:val="69B665F3"/>
    <w:rsid w:val="69C932A9"/>
    <w:rsid w:val="69DC4528"/>
    <w:rsid w:val="6A063C23"/>
    <w:rsid w:val="6A0B175E"/>
    <w:rsid w:val="6A1874E7"/>
    <w:rsid w:val="6A243DAB"/>
    <w:rsid w:val="6A282B66"/>
    <w:rsid w:val="6A2C7939"/>
    <w:rsid w:val="6A2F4319"/>
    <w:rsid w:val="6A527D31"/>
    <w:rsid w:val="6A5705B3"/>
    <w:rsid w:val="6A6E1B96"/>
    <w:rsid w:val="6A807573"/>
    <w:rsid w:val="6ABB3B40"/>
    <w:rsid w:val="6AC2443B"/>
    <w:rsid w:val="6AC93F8C"/>
    <w:rsid w:val="6ADB2ADD"/>
    <w:rsid w:val="6B2E7032"/>
    <w:rsid w:val="6B3413B3"/>
    <w:rsid w:val="6B537D47"/>
    <w:rsid w:val="6B7C7DA8"/>
    <w:rsid w:val="6BA63872"/>
    <w:rsid w:val="6BC80A7B"/>
    <w:rsid w:val="6BDE3149"/>
    <w:rsid w:val="6BE115FE"/>
    <w:rsid w:val="6C34211A"/>
    <w:rsid w:val="6C3727E2"/>
    <w:rsid w:val="6C3F714D"/>
    <w:rsid w:val="6C5469AB"/>
    <w:rsid w:val="6C673E4A"/>
    <w:rsid w:val="6C8A1950"/>
    <w:rsid w:val="6C8A288A"/>
    <w:rsid w:val="6CB16C1F"/>
    <w:rsid w:val="6CC7229D"/>
    <w:rsid w:val="6CCC6D4B"/>
    <w:rsid w:val="6CD6702A"/>
    <w:rsid w:val="6D1906F5"/>
    <w:rsid w:val="6D192E27"/>
    <w:rsid w:val="6D2D1A8D"/>
    <w:rsid w:val="6D452634"/>
    <w:rsid w:val="6D5C5E9C"/>
    <w:rsid w:val="6D5C627B"/>
    <w:rsid w:val="6D681EA4"/>
    <w:rsid w:val="6D6D044B"/>
    <w:rsid w:val="6D7D1AC3"/>
    <w:rsid w:val="6D815C50"/>
    <w:rsid w:val="6DB32EBA"/>
    <w:rsid w:val="6DBA7E68"/>
    <w:rsid w:val="6DBF0696"/>
    <w:rsid w:val="6DD05B97"/>
    <w:rsid w:val="6DD23DE9"/>
    <w:rsid w:val="6E02368D"/>
    <w:rsid w:val="6E236350"/>
    <w:rsid w:val="6E2573F2"/>
    <w:rsid w:val="6E353B30"/>
    <w:rsid w:val="6E447E57"/>
    <w:rsid w:val="6E4A2B2A"/>
    <w:rsid w:val="6EC26FD9"/>
    <w:rsid w:val="6EC67286"/>
    <w:rsid w:val="6ED44793"/>
    <w:rsid w:val="6EF632B9"/>
    <w:rsid w:val="6EFC3116"/>
    <w:rsid w:val="6F0303A8"/>
    <w:rsid w:val="6F032D91"/>
    <w:rsid w:val="6F0B38D4"/>
    <w:rsid w:val="6F0C63D7"/>
    <w:rsid w:val="6F0E6EA0"/>
    <w:rsid w:val="6F0E7B8B"/>
    <w:rsid w:val="6F1A7801"/>
    <w:rsid w:val="6F4A06CE"/>
    <w:rsid w:val="6F5B4579"/>
    <w:rsid w:val="6F6A4079"/>
    <w:rsid w:val="6F6F34A0"/>
    <w:rsid w:val="6FA70BA7"/>
    <w:rsid w:val="6FAF1C9C"/>
    <w:rsid w:val="6FBD44AB"/>
    <w:rsid w:val="6FCE771B"/>
    <w:rsid w:val="6FD14A24"/>
    <w:rsid w:val="6FE66281"/>
    <w:rsid w:val="6FE82829"/>
    <w:rsid w:val="6FF80816"/>
    <w:rsid w:val="700C4781"/>
    <w:rsid w:val="70105602"/>
    <w:rsid w:val="701168CC"/>
    <w:rsid w:val="70134DF9"/>
    <w:rsid w:val="702E56D9"/>
    <w:rsid w:val="70301455"/>
    <w:rsid w:val="70313D88"/>
    <w:rsid w:val="703B4AA7"/>
    <w:rsid w:val="705642DC"/>
    <w:rsid w:val="7062438A"/>
    <w:rsid w:val="70B87F99"/>
    <w:rsid w:val="70C96CF0"/>
    <w:rsid w:val="70D1148B"/>
    <w:rsid w:val="70DC51AC"/>
    <w:rsid w:val="70F72D6E"/>
    <w:rsid w:val="71154DE5"/>
    <w:rsid w:val="712F05D2"/>
    <w:rsid w:val="712F4884"/>
    <w:rsid w:val="7130470C"/>
    <w:rsid w:val="71431E1E"/>
    <w:rsid w:val="714A575C"/>
    <w:rsid w:val="714D5498"/>
    <w:rsid w:val="7177447D"/>
    <w:rsid w:val="71942565"/>
    <w:rsid w:val="71D01A82"/>
    <w:rsid w:val="71D91572"/>
    <w:rsid w:val="71E329B9"/>
    <w:rsid w:val="71E36CE7"/>
    <w:rsid w:val="71F16E28"/>
    <w:rsid w:val="72516EA0"/>
    <w:rsid w:val="725D01F5"/>
    <w:rsid w:val="728576DC"/>
    <w:rsid w:val="72A41103"/>
    <w:rsid w:val="72C96D9C"/>
    <w:rsid w:val="72F36F06"/>
    <w:rsid w:val="72F42BA6"/>
    <w:rsid w:val="730243B3"/>
    <w:rsid w:val="7321765C"/>
    <w:rsid w:val="732B3C79"/>
    <w:rsid w:val="73337CF8"/>
    <w:rsid w:val="734202CC"/>
    <w:rsid w:val="736173E3"/>
    <w:rsid w:val="736C3816"/>
    <w:rsid w:val="736F76A9"/>
    <w:rsid w:val="73702680"/>
    <w:rsid w:val="73721F07"/>
    <w:rsid w:val="737D693A"/>
    <w:rsid w:val="73872ED1"/>
    <w:rsid w:val="73992BDC"/>
    <w:rsid w:val="73A47EFB"/>
    <w:rsid w:val="73AA0B80"/>
    <w:rsid w:val="73BD0ECB"/>
    <w:rsid w:val="73E24144"/>
    <w:rsid w:val="74274051"/>
    <w:rsid w:val="74394C16"/>
    <w:rsid w:val="744C4300"/>
    <w:rsid w:val="74885903"/>
    <w:rsid w:val="74AE732D"/>
    <w:rsid w:val="74CE73CB"/>
    <w:rsid w:val="751E3863"/>
    <w:rsid w:val="7525123B"/>
    <w:rsid w:val="752A213B"/>
    <w:rsid w:val="75322F2D"/>
    <w:rsid w:val="75367523"/>
    <w:rsid w:val="754D1042"/>
    <w:rsid w:val="7552701E"/>
    <w:rsid w:val="757C09D4"/>
    <w:rsid w:val="758F76CB"/>
    <w:rsid w:val="75922EC9"/>
    <w:rsid w:val="75D65EDE"/>
    <w:rsid w:val="75D82A72"/>
    <w:rsid w:val="75E0573C"/>
    <w:rsid w:val="75E746A2"/>
    <w:rsid w:val="75EE097C"/>
    <w:rsid w:val="75F23D58"/>
    <w:rsid w:val="75F26586"/>
    <w:rsid w:val="75F87521"/>
    <w:rsid w:val="76047A8D"/>
    <w:rsid w:val="760E6B9C"/>
    <w:rsid w:val="76805D33"/>
    <w:rsid w:val="76B76559"/>
    <w:rsid w:val="76C1748B"/>
    <w:rsid w:val="76DA0BF9"/>
    <w:rsid w:val="76E97048"/>
    <w:rsid w:val="76F10225"/>
    <w:rsid w:val="76F84648"/>
    <w:rsid w:val="76FF4AF8"/>
    <w:rsid w:val="77145C23"/>
    <w:rsid w:val="77267F29"/>
    <w:rsid w:val="772B0E02"/>
    <w:rsid w:val="77361D8F"/>
    <w:rsid w:val="773F6B8B"/>
    <w:rsid w:val="777164C4"/>
    <w:rsid w:val="77FC7EA1"/>
    <w:rsid w:val="781E5BB3"/>
    <w:rsid w:val="78291A3D"/>
    <w:rsid w:val="7838476C"/>
    <w:rsid w:val="7840644C"/>
    <w:rsid w:val="78587D9D"/>
    <w:rsid w:val="78665DAD"/>
    <w:rsid w:val="786B0114"/>
    <w:rsid w:val="788526FC"/>
    <w:rsid w:val="78B55E40"/>
    <w:rsid w:val="78D41BC4"/>
    <w:rsid w:val="78D7123D"/>
    <w:rsid w:val="78E45DC5"/>
    <w:rsid w:val="78E74107"/>
    <w:rsid w:val="78E829E1"/>
    <w:rsid w:val="78F920F4"/>
    <w:rsid w:val="7911492F"/>
    <w:rsid w:val="79292660"/>
    <w:rsid w:val="794A4ACB"/>
    <w:rsid w:val="796D4F8F"/>
    <w:rsid w:val="79956DF5"/>
    <w:rsid w:val="799F18BD"/>
    <w:rsid w:val="79B67472"/>
    <w:rsid w:val="79BE5DE1"/>
    <w:rsid w:val="79D40E08"/>
    <w:rsid w:val="79D82C2E"/>
    <w:rsid w:val="79E24263"/>
    <w:rsid w:val="79F04129"/>
    <w:rsid w:val="79F21FD8"/>
    <w:rsid w:val="7A0716CA"/>
    <w:rsid w:val="7A114BB5"/>
    <w:rsid w:val="7A14656B"/>
    <w:rsid w:val="7A3005C8"/>
    <w:rsid w:val="7A654EF0"/>
    <w:rsid w:val="7A755AD2"/>
    <w:rsid w:val="7A7F5660"/>
    <w:rsid w:val="7A827221"/>
    <w:rsid w:val="7A972572"/>
    <w:rsid w:val="7AAD2C86"/>
    <w:rsid w:val="7ADC60D9"/>
    <w:rsid w:val="7AEB63DD"/>
    <w:rsid w:val="7AFE6B01"/>
    <w:rsid w:val="7B0B6E35"/>
    <w:rsid w:val="7B487574"/>
    <w:rsid w:val="7B677818"/>
    <w:rsid w:val="7B742FC3"/>
    <w:rsid w:val="7B7C2D50"/>
    <w:rsid w:val="7B8332C5"/>
    <w:rsid w:val="7B933A33"/>
    <w:rsid w:val="7B9B5776"/>
    <w:rsid w:val="7BA561B8"/>
    <w:rsid w:val="7BB87E91"/>
    <w:rsid w:val="7BBA4C6D"/>
    <w:rsid w:val="7BC47370"/>
    <w:rsid w:val="7BF65A76"/>
    <w:rsid w:val="7C5B29CF"/>
    <w:rsid w:val="7C6D5ED6"/>
    <w:rsid w:val="7C7F0437"/>
    <w:rsid w:val="7C9E7D96"/>
    <w:rsid w:val="7CA2276B"/>
    <w:rsid w:val="7CBD1EC8"/>
    <w:rsid w:val="7CEC5ADC"/>
    <w:rsid w:val="7CFA373E"/>
    <w:rsid w:val="7D3D38AB"/>
    <w:rsid w:val="7D413779"/>
    <w:rsid w:val="7D4E1D3F"/>
    <w:rsid w:val="7D6A45A3"/>
    <w:rsid w:val="7D7B394F"/>
    <w:rsid w:val="7D810AC9"/>
    <w:rsid w:val="7D8953D3"/>
    <w:rsid w:val="7D9F62FE"/>
    <w:rsid w:val="7DB4614C"/>
    <w:rsid w:val="7DBF1D7F"/>
    <w:rsid w:val="7DE37918"/>
    <w:rsid w:val="7DF44714"/>
    <w:rsid w:val="7DFC6FC2"/>
    <w:rsid w:val="7E175904"/>
    <w:rsid w:val="7E2D3630"/>
    <w:rsid w:val="7E2F2179"/>
    <w:rsid w:val="7E314AA9"/>
    <w:rsid w:val="7E691AAA"/>
    <w:rsid w:val="7E784DF4"/>
    <w:rsid w:val="7E8C5D3C"/>
    <w:rsid w:val="7EA521AD"/>
    <w:rsid w:val="7EB37EC7"/>
    <w:rsid w:val="7EBC6F95"/>
    <w:rsid w:val="7ECE76CB"/>
    <w:rsid w:val="7EF4611F"/>
    <w:rsid w:val="7EFC08FE"/>
    <w:rsid w:val="7EFC1A7B"/>
    <w:rsid w:val="7F26412C"/>
    <w:rsid w:val="7F331D30"/>
    <w:rsid w:val="7F4718C5"/>
    <w:rsid w:val="7F491102"/>
    <w:rsid w:val="7F5157A1"/>
    <w:rsid w:val="7F5D41F3"/>
    <w:rsid w:val="7F610DEC"/>
    <w:rsid w:val="7F6C669C"/>
    <w:rsid w:val="7F817243"/>
    <w:rsid w:val="7F8B60A2"/>
    <w:rsid w:val="7F9111E6"/>
    <w:rsid w:val="7FB076BB"/>
    <w:rsid w:val="7FC9636E"/>
    <w:rsid w:val="7FCD746C"/>
    <w:rsid w:val="7FD65B3D"/>
    <w:rsid w:val="7FDC5929"/>
    <w:rsid w:val="7FE02A21"/>
    <w:rsid w:val="7FF47517"/>
    <w:rsid w:val="7FF60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55F7"/>
    <w:pPr>
      <w:spacing w:after="180" w:line="259" w:lineRule="auto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A655F7"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55F7"/>
    <w:p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655F7"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Heading4">
    <w:name w:val="heading 4"/>
    <w:basedOn w:val="Heading3"/>
    <w:next w:val="Normal"/>
    <w:qFormat/>
    <w:rsid w:val="00A655F7"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Heading4"/>
    <w:next w:val="Normal"/>
    <w:qFormat/>
    <w:rsid w:val="00A655F7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655F7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rsid w:val="00A655F7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rsid w:val="00A655F7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rsid w:val="00A655F7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A655F7"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sid w:val="00A655F7"/>
    <w:rPr>
      <w:b/>
      <w:bCs/>
    </w:rPr>
  </w:style>
  <w:style w:type="paragraph" w:styleId="CommentText">
    <w:name w:val="annotation text"/>
    <w:basedOn w:val="Normal"/>
    <w:link w:val="CommentTextChar"/>
    <w:semiHidden/>
    <w:qFormat/>
    <w:rsid w:val="00A655F7"/>
  </w:style>
  <w:style w:type="paragraph" w:styleId="Caption">
    <w:name w:val="caption"/>
    <w:basedOn w:val="Normal"/>
    <w:next w:val="Normal"/>
    <w:link w:val="CaptionChar"/>
    <w:qFormat/>
    <w:rsid w:val="00A655F7"/>
    <w:rPr>
      <w:b/>
      <w:bCs/>
    </w:rPr>
  </w:style>
  <w:style w:type="paragraph" w:styleId="DocumentMap">
    <w:name w:val="Document Map"/>
    <w:basedOn w:val="Normal"/>
    <w:semiHidden/>
    <w:qFormat/>
    <w:rsid w:val="00A655F7"/>
    <w:pPr>
      <w:shd w:val="clear" w:color="auto" w:fill="000080"/>
    </w:pPr>
  </w:style>
  <w:style w:type="paragraph" w:styleId="BodyText">
    <w:name w:val="Body Text"/>
    <w:basedOn w:val="Normal"/>
    <w:qFormat/>
    <w:rsid w:val="00A655F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rsid w:val="00A655F7"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sid w:val="00A655F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A655F7"/>
    <w:pPr>
      <w:jc w:val="center"/>
    </w:pPr>
    <w:rPr>
      <w:i/>
    </w:rPr>
  </w:style>
  <w:style w:type="paragraph" w:styleId="Header">
    <w:name w:val="header"/>
    <w:link w:val="HeaderChar"/>
    <w:qFormat/>
    <w:rsid w:val="00A655F7"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rsid w:val="00A655F7"/>
    <w:pPr>
      <w:tabs>
        <w:tab w:val="left" w:pos="425"/>
      </w:tabs>
      <w:ind w:left="425" w:hanging="425"/>
    </w:pPr>
  </w:style>
  <w:style w:type="paragraph" w:styleId="List5">
    <w:name w:val="List 5"/>
    <w:basedOn w:val="Normal"/>
    <w:qFormat/>
    <w:rsid w:val="00A655F7"/>
    <w:pPr>
      <w:ind w:leftChars="800" w:left="100" w:hangingChars="200" w:hanging="200"/>
    </w:pPr>
  </w:style>
  <w:style w:type="paragraph" w:styleId="List4">
    <w:name w:val="List 4"/>
    <w:basedOn w:val="Normal"/>
    <w:qFormat/>
    <w:rsid w:val="00A655F7"/>
    <w:pPr>
      <w:ind w:leftChars="600" w:left="100" w:hangingChars="200" w:hanging="200"/>
    </w:pPr>
  </w:style>
  <w:style w:type="character" w:styleId="Strong">
    <w:name w:val="Strong"/>
    <w:basedOn w:val="DefaultParagraphFont"/>
    <w:qFormat/>
    <w:rsid w:val="00A655F7"/>
    <w:rPr>
      <w:b/>
    </w:rPr>
  </w:style>
  <w:style w:type="character" w:styleId="PageNumber">
    <w:name w:val="page number"/>
    <w:basedOn w:val="DefaultParagraphFont"/>
    <w:qFormat/>
    <w:rsid w:val="00A655F7"/>
  </w:style>
  <w:style w:type="character" w:styleId="FollowedHyperlink">
    <w:name w:val="FollowedHyperlink"/>
    <w:qFormat/>
    <w:rsid w:val="00A655F7"/>
    <w:rPr>
      <w:color w:val="800080"/>
      <w:u w:val="single"/>
    </w:rPr>
  </w:style>
  <w:style w:type="character" w:styleId="Emphasis">
    <w:name w:val="Emphasis"/>
    <w:qFormat/>
    <w:rsid w:val="00A655F7"/>
    <w:rPr>
      <w:i/>
      <w:iCs/>
    </w:rPr>
  </w:style>
  <w:style w:type="character" w:styleId="Hyperlink">
    <w:name w:val="Hyperlink"/>
    <w:uiPriority w:val="99"/>
    <w:qFormat/>
    <w:rsid w:val="00A655F7"/>
    <w:rPr>
      <w:color w:val="0000FF"/>
      <w:u w:val="single"/>
    </w:rPr>
  </w:style>
  <w:style w:type="character" w:styleId="CommentReference">
    <w:name w:val="annotation reference"/>
    <w:semiHidden/>
    <w:qFormat/>
    <w:rsid w:val="00A655F7"/>
    <w:rPr>
      <w:sz w:val="21"/>
      <w:szCs w:val="21"/>
    </w:rPr>
  </w:style>
  <w:style w:type="table" w:styleId="TableGrid">
    <w:name w:val="Table Grid"/>
    <w:basedOn w:val="TableNormal"/>
    <w:qFormat/>
    <w:rsid w:val="00A655F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A655F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Char">
    <w:name w:val="PL Char"/>
    <w:link w:val="PL"/>
    <w:qFormat/>
    <w:rsid w:val="00A655F7"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A655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宋体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sid w:val="00A655F7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A655F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sid w:val="00A655F7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rsid w:val="00A655F7"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sid w:val="00A655F7"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A655F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sid w:val="00A655F7"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sid w:val="00A655F7"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sid w:val="00A655F7"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655F7"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qFormat/>
    <w:rsid w:val="00A655F7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B1Char1">
    <w:name w:val="B1 Char1"/>
    <w:link w:val="B1"/>
    <w:qFormat/>
    <w:rsid w:val="00A655F7"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rsid w:val="00A655F7"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locked/>
    <w:rsid w:val="00A655F7"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sid w:val="00A655F7"/>
    <w:rPr>
      <w:i/>
      <w:iCs/>
      <w:sz w:val="16"/>
    </w:rPr>
  </w:style>
  <w:style w:type="character" w:customStyle="1" w:styleId="CaptionChar">
    <w:name w:val="Caption Char"/>
    <w:link w:val="Caption"/>
    <w:qFormat/>
    <w:rsid w:val="00A655F7"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  <w:rsid w:val="00A655F7"/>
  </w:style>
  <w:style w:type="character" w:customStyle="1" w:styleId="CommentTextChar">
    <w:name w:val="Comment Text Char"/>
    <w:link w:val="CommentText"/>
    <w:semiHidden/>
    <w:qFormat/>
    <w:rsid w:val="00A655F7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A655F7"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A655F7"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sid w:val="00A655F7"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A655F7"/>
    <w:pPr>
      <w:ind w:left="720"/>
      <w:contextualSpacing/>
    </w:pPr>
  </w:style>
  <w:style w:type="character" w:customStyle="1" w:styleId="shorttext">
    <w:name w:val="short_text"/>
    <w:basedOn w:val="DefaultParagraphFont"/>
    <w:qFormat/>
    <w:rsid w:val="00A655F7"/>
  </w:style>
  <w:style w:type="character" w:customStyle="1" w:styleId="B3Char">
    <w:name w:val="B3 Char"/>
    <w:qFormat/>
    <w:rsid w:val="00A655F7"/>
    <w:rPr>
      <w:lang w:val="en-GB" w:eastAsia="ja-JP" w:bidi="ar-SA"/>
    </w:rPr>
  </w:style>
  <w:style w:type="character" w:customStyle="1" w:styleId="def">
    <w:name w:val="def"/>
    <w:basedOn w:val="DefaultParagraphFont"/>
    <w:qFormat/>
    <w:rsid w:val="00A655F7"/>
  </w:style>
  <w:style w:type="character" w:customStyle="1" w:styleId="TACChar">
    <w:name w:val="TAC Char"/>
    <w:link w:val="TAC"/>
    <w:qFormat/>
    <w:rsid w:val="00A655F7"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A655F7"/>
    <w:pPr>
      <w:jc w:val="center"/>
    </w:pPr>
  </w:style>
  <w:style w:type="paragraph" w:customStyle="1" w:styleId="TAL">
    <w:name w:val="TAL"/>
    <w:basedOn w:val="Normal"/>
    <w:link w:val="TALCar"/>
    <w:qFormat/>
    <w:rsid w:val="00A655F7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eading2Char">
    <w:name w:val="Heading 2 Char"/>
    <w:link w:val="Heading2"/>
    <w:qFormat/>
    <w:rsid w:val="00A655F7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sid w:val="00A655F7"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rsid w:val="00A655F7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A655F7"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rsid w:val="00A655F7"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sid w:val="00A655F7"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A655F7"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sid w:val="00A655F7"/>
    <w:rPr>
      <w:color w:val="808080"/>
    </w:rPr>
  </w:style>
  <w:style w:type="character" w:customStyle="1" w:styleId="hps">
    <w:name w:val="hps"/>
    <w:basedOn w:val="DefaultParagraphFont"/>
    <w:qFormat/>
    <w:rsid w:val="00A655F7"/>
  </w:style>
  <w:style w:type="character" w:customStyle="1" w:styleId="THChar">
    <w:name w:val="TH Char"/>
    <w:link w:val="TH"/>
    <w:qFormat/>
    <w:rsid w:val="00A655F7"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A655F7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sid w:val="00A655F7"/>
    <w:rPr>
      <w:lang w:val="en-GB" w:eastAsia="ja-JP" w:bidi="ar-SA"/>
    </w:rPr>
  </w:style>
  <w:style w:type="character" w:customStyle="1" w:styleId="TALCar">
    <w:name w:val="TAL Car"/>
    <w:link w:val="TAL"/>
    <w:qFormat/>
    <w:rsid w:val="00A655F7"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sid w:val="00A655F7"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sid w:val="00A655F7"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A655F7"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sid w:val="00A655F7"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rsid w:val="00A655F7"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  <w:rsid w:val="00A655F7"/>
  </w:style>
  <w:style w:type="paragraph" w:customStyle="1" w:styleId="NW">
    <w:name w:val="NW"/>
    <w:basedOn w:val="NO"/>
    <w:qFormat/>
    <w:rsid w:val="00A655F7"/>
    <w:pPr>
      <w:spacing w:after="0"/>
    </w:pPr>
  </w:style>
  <w:style w:type="paragraph" w:customStyle="1" w:styleId="EQ">
    <w:name w:val="EQ"/>
    <w:basedOn w:val="Normal"/>
    <w:next w:val="Normal"/>
    <w:qFormat/>
    <w:rsid w:val="00A655F7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rsid w:val="00A655F7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rsid w:val="00A655F7"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rsid w:val="00A655F7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rsid w:val="00A655F7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rsid w:val="00A655F7"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rsid w:val="00A655F7"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rsid w:val="00A655F7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rsid w:val="00A655F7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RCoverPage">
    <w:name w:val="CR Cover Page"/>
    <w:qFormat/>
    <w:rsid w:val="00A655F7"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A655F7"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rsid w:val="00A655F7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rsid w:val="00A655F7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rsid w:val="00A655F7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rsid w:val="00A655F7"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GPPHeader">
    <w:name w:val="3GPP_Header"/>
    <w:basedOn w:val="Normal"/>
    <w:qFormat/>
    <w:rsid w:val="00A655F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rsid w:val="00A655F7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Reference0">
    <w:name w:val="Reference"/>
    <w:basedOn w:val="Normal"/>
    <w:qFormat/>
    <w:rsid w:val="00A655F7"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rsid w:val="00A655F7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rsid w:val="00A655F7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rsid w:val="00A655F7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sid w:val="00A655F7"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A655F7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s">
    <w:name w:val="references"/>
    <w:qFormat/>
    <w:rsid w:val="00A655F7"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rsid w:val="00A655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rsid w:val="00A655F7"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rsid w:val="00A655F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Normal"/>
    <w:qFormat/>
    <w:rsid w:val="00A655F7"/>
    <w:pPr>
      <w:numPr>
        <w:numId w:val="7"/>
      </w:numPr>
      <w:tabs>
        <w:tab w:val="left" w:pos="1701"/>
      </w:tabs>
      <w:overflowPunct w:val="0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rsid w:val="00A655F7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rsid w:val="00A655F7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rsid w:val="00A655F7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rsid w:val="00A655F7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rsid w:val="00A655F7"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rsid w:val="00A655F7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List5"/>
    <w:qFormat/>
    <w:rsid w:val="00A655F7"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rsid w:val="00A655F7"/>
    <w:pPr>
      <w:keepLines/>
      <w:spacing w:after="0"/>
      <w:ind w:left="1702" w:hanging="1418"/>
    </w:pPr>
    <w:rPr>
      <w:rFonts w:eastAsia="宋体"/>
    </w:rPr>
  </w:style>
  <w:style w:type="paragraph" w:customStyle="1" w:styleId="20">
    <w:name w:val="列出段落2"/>
    <w:basedOn w:val="Normal"/>
    <w:uiPriority w:val="99"/>
    <w:qFormat/>
    <w:rsid w:val="00A655F7"/>
    <w:pPr>
      <w:ind w:left="720"/>
      <w:contextualSpacing/>
    </w:pPr>
  </w:style>
  <w:style w:type="paragraph" w:customStyle="1" w:styleId="3">
    <w:name w:val="列出段落3"/>
    <w:basedOn w:val="Normal"/>
    <w:uiPriority w:val="34"/>
    <w:qFormat/>
    <w:rsid w:val="00A655F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ListParagraph">
    <w:name w:val="List Paragraph"/>
    <w:basedOn w:val="Normal"/>
    <w:uiPriority w:val="34"/>
    <w:qFormat/>
    <w:rsid w:val="00A655F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</vt:lpstr>
    </vt:vector>
  </TitlesOfParts>
  <Company>ZTE</Company>
  <LinksUpToDate>false</LinksUpToDate>
  <CharactersWithSpaces>7414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Yifei Yuan</cp:lastModifiedBy>
  <cp:revision>8</cp:revision>
  <cp:lastPrinted>2018-02-16T23:29:00Z</cp:lastPrinted>
  <dcterms:created xsi:type="dcterms:W3CDTF">2018-11-02T18:04:00Z</dcterms:created>
  <dcterms:modified xsi:type="dcterms:W3CDTF">2019-01-12T02:38:00Z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